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35EA2EAF" w:rsidR="00E61B60" w:rsidRPr="0052548E" w:rsidRDefault="00F85039" w:rsidP="00E61B60">
      <w:pPr>
        <w:tabs>
          <w:tab w:val="center" w:pos="4536"/>
          <w:tab w:val="right" w:pos="7938"/>
          <w:tab w:val="right" w:pos="9639"/>
        </w:tabs>
        <w:ind w:right="2"/>
        <w:rPr>
          <w:rFonts w:ascii="Arial" w:hAnsi="Arial" w:cs="Arial"/>
          <w:b/>
          <w:bCs/>
          <w:sz w:val="28"/>
          <w:lang w:eastAsia="zh-TW"/>
        </w:rPr>
      </w:pPr>
      <w:bookmarkStart w:id="0" w:name="OLE_LINK61"/>
      <w:bookmarkStart w:id="1" w:name="historyclause"/>
      <w:bookmarkStart w:id="2" w:name="_Toc383764588"/>
      <w:r w:rsidRPr="00F85039">
        <w:rPr>
          <w:rFonts w:ascii="Arial" w:hAnsi="Arial" w:cs="Arial"/>
          <w:b/>
          <w:bCs/>
          <w:sz w:val="28"/>
        </w:rPr>
        <w:t>3GPP TSG RAN WG1 #1</w:t>
      </w:r>
      <w:r w:rsidR="00300E3B">
        <w:rPr>
          <w:rFonts w:ascii="Arial" w:hAnsi="Arial" w:cs="Arial"/>
          <w:b/>
          <w:bCs/>
          <w:sz w:val="28"/>
        </w:rPr>
        <w:t>2</w:t>
      </w:r>
      <w:r w:rsidR="003A679D">
        <w:rPr>
          <w:rFonts w:ascii="Arial" w:hAnsi="Arial" w:cs="Arial"/>
          <w:b/>
          <w:bCs/>
          <w:sz w:val="28"/>
        </w:rPr>
        <w:t>1</w:t>
      </w:r>
      <w:bookmarkEnd w:id="0"/>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B8290F" w:rsidRPr="00B8290F">
        <w:rPr>
          <w:rFonts w:ascii="Arial" w:hAnsi="Arial" w:cs="Arial"/>
          <w:b/>
          <w:bCs/>
          <w:sz w:val="28"/>
        </w:rPr>
        <w:t>R1-2504281</w:t>
      </w:r>
    </w:p>
    <w:p w14:paraId="2EDF6794" w14:textId="352EB6C2" w:rsidR="00911019" w:rsidRPr="00162612" w:rsidRDefault="003A679D" w:rsidP="000F3D2D">
      <w:pPr>
        <w:tabs>
          <w:tab w:val="center" w:pos="4536"/>
          <w:tab w:val="right" w:pos="9072"/>
        </w:tabs>
        <w:rPr>
          <w:rFonts w:eastAsia="新細明體"/>
          <w:b/>
          <w:bCs/>
          <w:noProof/>
          <w:sz w:val="28"/>
          <w:szCs w:val="20"/>
          <w:lang w:eastAsia="en-US"/>
        </w:rPr>
      </w:pPr>
      <w:bookmarkStart w:id="3" w:name="OLE_LINK2"/>
      <w:r w:rsidRPr="003A679D">
        <w:rPr>
          <w:rFonts w:ascii="Arial" w:eastAsia="MS Mincho" w:hAnsi="Arial" w:cs="Arial"/>
          <w:b/>
          <w:bCs/>
          <w:sz w:val="28"/>
          <w:lang w:eastAsia="ja-JP"/>
        </w:rPr>
        <w:t>St Julian’s, Malta, May 19th – 23th, 2025</w:t>
      </w:r>
      <w:bookmarkEnd w:id="3"/>
    </w:p>
    <w:p w14:paraId="4593D060" w14:textId="0F063EA4" w:rsidR="00106E00" w:rsidRPr="000B50FE" w:rsidRDefault="00106E00" w:rsidP="000F3D2D">
      <w:pPr>
        <w:pStyle w:val="a3"/>
        <w:tabs>
          <w:tab w:val="center" w:pos="4536"/>
          <w:tab w:val="right" w:pos="8280"/>
          <w:tab w:val="right" w:pos="9781"/>
        </w:tabs>
        <w:ind w:right="-58"/>
        <w:rPr>
          <w:rFonts w:eastAsia="MS Mincho" w:cs="Arial"/>
          <w:bCs/>
          <w:noProof w:val="0"/>
          <w:color w:val="000000" w:themeColor="text1"/>
          <w:sz w:val="28"/>
          <w:szCs w:val="24"/>
          <w:lang w:val="en-US" w:eastAsia="ja-JP"/>
        </w:rPr>
      </w:pPr>
      <w:r w:rsidRPr="000B50FE">
        <w:rPr>
          <w:rFonts w:eastAsia="MS Mincho" w:cs="Arial"/>
          <w:bCs/>
          <w:noProof w:val="0"/>
          <w:color w:val="000000" w:themeColor="text1"/>
          <w:sz w:val="28"/>
          <w:szCs w:val="24"/>
          <w:lang w:val="en-US" w:eastAsia="ja-JP"/>
        </w:rPr>
        <w:t xml:space="preserve">Agenda Item: </w:t>
      </w:r>
      <w:r w:rsidR="00300E3B" w:rsidRPr="000B50FE">
        <w:rPr>
          <w:rFonts w:eastAsia="MS Mincho" w:cs="Arial"/>
          <w:bCs/>
          <w:noProof w:val="0"/>
          <w:color w:val="000000" w:themeColor="text1"/>
          <w:sz w:val="28"/>
          <w:szCs w:val="24"/>
          <w:lang w:val="en-US" w:eastAsia="ja-JP"/>
        </w:rPr>
        <w:t>7</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1AFB3313"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Title:</w:t>
      </w:r>
      <w:r w:rsidR="00300E3B">
        <w:rPr>
          <w:rFonts w:eastAsia="MS Mincho" w:cs="Arial"/>
          <w:bCs/>
          <w:noProof w:val="0"/>
          <w:sz w:val="28"/>
          <w:szCs w:val="24"/>
          <w:lang w:val="en-US" w:eastAsia="ja-JP"/>
        </w:rPr>
        <w:t xml:space="preserve"> </w:t>
      </w:r>
      <w:bookmarkStart w:id="4" w:name="OLE_LINK18"/>
      <w:r w:rsidR="000B50FE">
        <w:rPr>
          <w:rFonts w:eastAsia="MS Mincho" w:cs="Arial"/>
          <w:bCs/>
          <w:sz w:val="27"/>
          <w:szCs w:val="27"/>
          <w:lang w:val="en-US"/>
        </w:rPr>
        <w:t>O</w:t>
      </w:r>
      <w:r w:rsidR="00300E3B">
        <w:rPr>
          <w:rFonts w:eastAsia="MS Mincho" w:cs="Arial"/>
          <w:bCs/>
          <w:sz w:val="27"/>
          <w:szCs w:val="27"/>
          <w:lang w:val="en-US"/>
        </w:rPr>
        <w:t xml:space="preserve">n </w:t>
      </w:r>
      <w:r w:rsidR="007E446B">
        <w:rPr>
          <w:rFonts w:eastAsia="MS Mincho" w:cs="Arial"/>
          <w:bCs/>
          <w:sz w:val="27"/>
          <w:szCs w:val="27"/>
          <w:lang w:val="en-US"/>
        </w:rPr>
        <w:t xml:space="preserve">R17 </w:t>
      </w:r>
      <w:r w:rsidR="00300E3B">
        <w:rPr>
          <w:rFonts w:eastAsia="MS Mincho" w:cs="Arial"/>
          <w:bCs/>
          <w:sz w:val="27"/>
          <w:szCs w:val="27"/>
          <w:lang w:val="en-US"/>
        </w:rPr>
        <w:t>SSSG</w:t>
      </w:r>
      <w:r w:rsidR="000B50FE">
        <w:rPr>
          <w:rFonts w:eastAsia="MS Mincho" w:cs="Arial"/>
          <w:bCs/>
          <w:sz w:val="27"/>
          <w:szCs w:val="27"/>
          <w:lang w:val="en-US"/>
        </w:rPr>
        <w:t xml:space="preserve"> reset with BWP switch triggered by </w:t>
      </w:r>
      <w:r w:rsidR="000B50FE" w:rsidRPr="000B50FE">
        <w:rPr>
          <w:rFonts w:eastAsia="MS Mincho" w:cs="Arial"/>
          <w:bCs/>
          <w:sz w:val="27"/>
          <w:szCs w:val="27"/>
          <w:lang w:val="en-US"/>
        </w:rPr>
        <w:t>RA procedure</w:t>
      </w:r>
      <w:bookmarkEnd w:id="4"/>
    </w:p>
    <w:p w14:paraId="2AC9A13B" w14:textId="4D973618"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p>
    <w:p w14:paraId="5F3BB6D3" w14:textId="065C8146" w:rsidR="00F2205C" w:rsidRDefault="00F2205C" w:rsidP="00F2205C">
      <w:pPr>
        <w:pStyle w:val="1"/>
        <w:rPr>
          <w:lang w:val="en-US"/>
        </w:rPr>
      </w:pPr>
      <w:bookmarkStart w:id="5" w:name="_Ref84031448"/>
      <w:bookmarkStart w:id="6" w:name="_Ref87012988"/>
      <w:bookmarkStart w:id="7" w:name="_Ref92717881"/>
      <w:bookmarkEnd w:id="1"/>
      <w:bookmarkEnd w:id="2"/>
      <w:r>
        <w:rPr>
          <w:lang w:val="en-US"/>
        </w:rPr>
        <w:t>Introduction</w:t>
      </w:r>
    </w:p>
    <w:p w14:paraId="7089AA02" w14:textId="381CB891" w:rsidR="00456E49" w:rsidRDefault="00456E49" w:rsidP="00456E49">
      <w:pPr>
        <w:jc w:val="both"/>
        <w:rPr>
          <w:bCs/>
          <w:sz w:val="22"/>
          <w:szCs w:val="22"/>
        </w:rPr>
      </w:pPr>
      <w:bookmarkStart w:id="8" w:name="OLE_LINK56"/>
      <w:bookmarkStart w:id="9" w:name="OLE_LINK1"/>
      <w:r w:rsidRPr="00456E49">
        <w:rPr>
          <w:bCs/>
          <w:sz w:val="22"/>
          <w:szCs w:val="22"/>
        </w:rPr>
        <w:t xml:space="preserve">In </w:t>
      </w:r>
      <w:bookmarkStart w:id="10" w:name="OLE_LINK53"/>
      <w:r w:rsidRPr="00456E49">
        <w:rPr>
          <w:bCs/>
          <w:sz w:val="22"/>
          <w:szCs w:val="22"/>
        </w:rPr>
        <w:t>C</w:t>
      </w:r>
      <w:r w:rsidR="001E0FF1">
        <w:rPr>
          <w:bCs/>
          <w:sz w:val="22"/>
          <w:szCs w:val="22"/>
        </w:rPr>
        <w:t>lause</w:t>
      </w:r>
      <w:r w:rsidRPr="00456E49">
        <w:rPr>
          <w:bCs/>
          <w:sz w:val="22"/>
          <w:szCs w:val="22"/>
        </w:rPr>
        <w:t xml:space="preserve"> 10.4 of TS 38.213</w:t>
      </w:r>
      <w:bookmarkEnd w:id="10"/>
      <w:r>
        <w:rPr>
          <w:rFonts w:asciiTheme="minorEastAsia" w:eastAsiaTheme="minorEastAsia" w:hAnsiTheme="minorEastAsia" w:hint="eastAsia"/>
          <w:bCs/>
          <w:sz w:val="22"/>
          <w:szCs w:val="22"/>
          <w:lang w:eastAsia="zh-TW"/>
        </w:rPr>
        <w:t xml:space="preserve"> </w:t>
      </w:r>
      <w:r>
        <w:rPr>
          <w:bCs/>
          <w:sz w:val="22"/>
          <w:szCs w:val="22"/>
        </w:rPr>
        <w:fldChar w:fldCharType="begin"/>
      </w:r>
      <w:r>
        <w:rPr>
          <w:bCs/>
          <w:sz w:val="22"/>
          <w:szCs w:val="22"/>
        </w:rPr>
        <w:instrText xml:space="preserve"> REF _Ref186132999 \r \h </w:instrText>
      </w:r>
      <w:r>
        <w:rPr>
          <w:bCs/>
          <w:sz w:val="22"/>
          <w:szCs w:val="22"/>
        </w:rPr>
      </w:r>
      <w:r>
        <w:rPr>
          <w:bCs/>
          <w:sz w:val="22"/>
          <w:szCs w:val="22"/>
        </w:rPr>
        <w:fldChar w:fldCharType="separate"/>
      </w:r>
      <w:r>
        <w:rPr>
          <w:bCs/>
          <w:sz w:val="22"/>
          <w:szCs w:val="22"/>
        </w:rPr>
        <w:t>[1]</w:t>
      </w:r>
      <w:r>
        <w:rPr>
          <w:bCs/>
          <w:sz w:val="22"/>
          <w:szCs w:val="22"/>
        </w:rPr>
        <w:fldChar w:fldCharType="end"/>
      </w:r>
      <w:r w:rsidRPr="00456E49">
        <w:rPr>
          <w:bCs/>
          <w:sz w:val="22"/>
          <w:szCs w:val="22"/>
        </w:rPr>
        <w:t xml:space="preserve">, it </w:t>
      </w:r>
      <w:r w:rsidRPr="00456E49">
        <w:rPr>
          <w:rFonts w:hint="eastAsia"/>
          <w:bCs/>
          <w:sz w:val="22"/>
          <w:szCs w:val="22"/>
        </w:rPr>
        <w:t>h</w:t>
      </w:r>
      <w:r w:rsidRPr="00456E49">
        <w:rPr>
          <w:bCs/>
          <w:sz w:val="22"/>
          <w:szCs w:val="22"/>
        </w:rPr>
        <w:t>as been specified that UE</w:t>
      </w:r>
      <w:r w:rsidR="00D41516">
        <w:rPr>
          <w:bCs/>
          <w:sz w:val="22"/>
          <w:szCs w:val="22"/>
        </w:rPr>
        <w:t xml:space="preserve"> </w:t>
      </w:r>
      <w:bookmarkStart w:id="11" w:name="OLE_LINK48"/>
      <w:r w:rsidR="00D41516">
        <w:rPr>
          <w:bCs/>
          <w:sz w:val="22"/>
          <w:szCs w:val="22"/>
        </w:rPr>
        <w:t>resets</w:t>
      </w:r>
      <w:r w:rsidRPr="00456E49">
        <w:rPr>
          <w:bCs/>
          <w:sz w:val="22"/>
          <w:szCs w:val="22"/>
        </w:rPr>
        <w:t xml:space="preserve"> the</w:t>
      </w:r>
      <w:r>
        <w:rPr>
          <w:rFonts w:asciiTheme="minorEastAsia" w:eastAsiaTheme="minorEastAsia" w:hAnsiTheme="minorEastAsia" w:hint="eastAsia"/>
          <w:bCs/>
          <w:sz w:val="22"/>
          <w:szCs w:val="22"/>
          <w:lang w:eastAsia="zh-TW"/>
        </w:rPr>
        <w:t xml:space="preserve"> </w:t>
      </w:r>
      <w:r w:rsidRPr="00456E49">
        <w:rPr>
          <w:bCs/>
          <w:sz w:val="22"/>
          <w:szCs w:val="22"/>
        </w:rPr>
        <w:t>PDCCH</w:t>
      </w:r>
      <w:r w:rsidR="00D41516">
        <w:rPr>
          <w:bCs/>
          <w:sz w:val="22"/>
          <w:szCs w:val="22"/>
        </w:rPr>
        <w:t xml:space="preserve"> monitoring</w:t>
      </w:r>
      <w:bookmarkEnd w:id="11"/>
      <w:r w:rsidRPr="00456E49">
        <w:rPr>
          <w:bCs/>
          <w:sz w:val="22"/>
          <w:szCs w:val="22"/>
        </w:rPr>
        <w:t xml:space="preserve"> </w:t>
      </w:r>
      <w:r w:rsidR="00D41516">
        <w:rPr>
          <w:bCs/>
          <w:sz w:val="22"/>
          <w:szCs w:val="22"/>
        </w:rPr>
        <w:t>under some cases of</w:t>
      </w:r>
      <w:r w:rsidRPr="00456E49">
        <w:rPr>
          <w:bCs/>
          <w:sz w:val="22"/>
          <w:szCs w:val="22"/>
        </w:rPr>
        <w:t xml:space="preserve"> BWP switching</w:t>
      </w:r>
      <w:r w:rsidR="00D41516">
        <w:rPr>
          <w:bCs/>
          <w:sz w:val="22"/>
          <w:szCs w:val="22"/>
        </w:rPr>
        <w:t>.</w:t>
      </w:r>
      <w:r w:rsidR="00D41516">
        <w:rPr>
          <w:rFonts w:eastAsiaTheme="minorEastAsia" w:hint="eastAsia"/>
          <w:bCs/>
          <w:sz w:val="22"/>
          <w:szCs w:val="22"/>
          <w:lang w:eastAsia="zh-TW"/>
        </w:rPr>
        <w:t xml:space="preserve"> </w:t>
      </w:r>
      <w:bookmarkStart w:id="12" w:name="OLE_LINK58"/>
      <w:bookmarkEnd w:id="8"/>
      <w:r w:rsidRPr="00456E49">
        <w:rPr>
          <w:bCs/>
          <w:sz w:val="22"/>
          <w:szCs w:val="22"/>
        </w:rPr>
        <w:t xml:space="preserve">However, the </w:t>
      </w:r>
      <w:r w:rsidR="00D41516">
        <w:rPr>
          <w:bCs/>
          <w:sz w:val="22"/>
          <w:szCs w:val="22"/>
        </w:rPr>
        <w:t xml:space="preserve">case of </w:t>
      </w:r>
      <w:r w:rsidRPr="00456E49">
        <w:rPr>
          <w:bCs/>
          <w:sz w:val="22"/>
          <w:szCs w:val="22"/>
        </w:rPr>
        <w:t xml:space="preserve">BWP switching </w:t>
      </w:r>
      <w:r w:rsidR="00D90C4C">
        <w:rPr>
          <w:bCs/>
          <w:sz w:val="22"/>
          <w:szCs w:val="22"/>
        </w:rPr>
        <w:t>due to</w:t>
      </w:r>
      <w:r w:rsidRPr="00456E49">
        <w:rPr>
          <w:bCs/>
          <w:sz w:val="22"/>
          <w:szCs w:val="22"/>
        </w:rPr>
        <w:t xml:space="preserve"> no</w:t>
      </w:r>
      <w:r>
        <w:rPr>
          <w:bCs/>
          <w:sz w:val="22"/>
          <w:szCs w:val="22"/>
        </w:rPr>
        <w:t xml:space="preserve"> </w:t>
      </w:r>
      <w:r w:rsidRPr="00456E49">
        <w:rPr>
          <w:bCs/>
          <w:sz w:val="22"/>
          <w:szCs w:val="22"/>
        </w:rPr>
        <w:t>PRACH</w:t>
      </w:r>
      <w:r>
        <w:rPr>
          <w:bCs/>
          <w:sz w:val="22"/>
          <w:szCs w:val="22"/>
        </w:rPr>
        <w:t xml:space="preserve"> </w:t>
      </w:r>
      <w:r w:rsidRPr="00456E49">
        <w:rPr>
          <w:bCs/>
          <w:sz w:val="22"/>
          <w:szCs w:val="22"/>
        </w:rPr>
        <w:t>occasions</w:t>
      </w:r>
      <w:r w:rsidR="00D41516" w:rsidRPr="00D41516">
        <w:rPr>
          <w:rFonts w:hint="eastAsia"/>
          <w:bCs/>
          <w:sz w:val="22"/>
          <w:szCs w:val="22"/>
        </w:rPr>
        <w:t xml:space="preserve"> i</w:t>
      </w:r>
      <w:r w:rsidR="00D41516" w:rsidRPr="00D41516">
        <w:rPr>
          <w:bCs/>
          <w:sz w:val="22"/>
          <w:szCs w:val="22"/>
        </w:rPr>
        <w:t>s not included</w:t>
      </w:r>
      <w:r>
        <w:rPr>
          <w:bCs/>
          <w:sz w:val="22"/>
          <w:szCs w:val="22"/>
        </w:rPr>
        <w:t>.</w:t>
      </w:r>
      <w:bookmarkEnd w:id="12"/>
      <w:r>
        <w:rPr>
          <w:bCs/>
          <w:sz w:val="22"/>
          <w:szCs w:val="22"/>
        </w:rPr>
        <w:t xml:space="preserve"> </w:t>
      </w:r>
      <w:r w:rsidR="00D41516">
        <w:rPr>
          <w:bCs/>
          <w:sz w:val="22"/>
          <w:szCs w:val="22"/>
        </w:rPr>
        <w:t>The intention of this tdoc is to clarify this case.</w:t>
      </w:r>
    </w:p>
    <w:p w14:paraId="6DC4B1E7" w14:textId="77777777" w:rsidR="00332BBB" w:rsidRDefault="00332BBB" w:rsidP="00456E49">
      <w:pPr>
        <w:jc w:val="both"/>
        <w:rPr>
          <w:bCs/>
          <w:sz w:val="22"/>
          <w:szCs w:val="22"/>
        </w:rPr>
      </w:pPr>
    </w:p>
    <w:p w14:paraId="10B74496" w14:textId="5ED5DDDD" w:rsidR="00332BBB" w:rsidRPr="00332BBB" w:rsidRDefault="00332BBB" w:rsidP="00456E49">
      <w:pPr>
        <w:jc w:val="both"/>
        <w:rPr>
          <w:rFonts w:eastAsiaTheme="minorEastAsia"/>
          <w:bCs/>
          <w:sz w:val="22"/>
          <w:szCs w:val="22"/>
          <w:lang w:eastAsia="zh-TW"/>
        </w:rPr>
      </w:pPr>
      <w:bookmarkStart w:id="13" w:name="OLE_LINK79"/>
      <w:r>
        <w:rPr>
          <w:rFonts w:eastAsiaTheme="minorEastAsia" w:hint="eastAsia"/>
          <w:bCs/>
          <w:sz w:val="22"/>
          <w:szCs w:val="22"/>
          <w:lang w:eastAsia="zh-TW"/>
        </w:rPr>
        <w:t>T</w:t>
      </w:r>
      <w:r>
        <w:rPr>
          <w:rFonts w:eastAsiaTheme="minorEastAsia"/>
          <w:bCs/>
          <w:sz w:val="22"/>
          <w:szCs w:val="22"/>
          <w:lang w:eastAsia="zh-TW"/>
        </w:rPr>
        <w:t xml:space="preserve">his topic was briefly discussed in </w:t>
      </w:r>
      <w:bookmarkStart w:id="14" w:name="OLE_LINK68"/>
      <w:r>
        <w:rPr>
          <w:rFonts w:eastAsiaTheme="minorEastAsia"/>
          <w:bCs/>
          <w:sz w:val="22"/>
          <w:szCs w:val="22"/>
          <w:lang w:eastAsia="zh-TW"/>
        </w:rPr>
        <w:t xml:space="preserve">RAN1 #120 </w:t>
      </w:r>
      <w:bookmarkEnd w:id="14"/>
      <w:r>
        <w:rPr>
          <w:rFonts w:eastAsiaTheme="minorEastAsia"/>
          <w:bCs/>
          <w:sz w:val="22"/>
          <w:szCs w:val="22"/>
          <w:lang w:eastAsia="zh-TW"/>
        </w:rPr>
        <w:t>with moderator summary in [2]</w:t>
      </w:r>
      <w:r w:rsidR="000F2FB2">
        <w:rPr>
          <w:rFonts w:eastAsiaTheme="minorEastAsia"/>
          <w:bCs/>
          <w:sz w:val="22"/>
          <w:szCs w:val="22"/>
          <w:lang w:eastAsia="zh-TW"/>
        </w:rPr>
        <w:t xml:space="preserve"> (Discussion Point 3)</w:t>
      </w:r>
      <w:r>
        <w:rPr>
          <w:rFonts w:eastAsiaTheme="minorEastAsia"/>
          <w:bCs/>
          <w:sz w:val="22"/>
          <w:szCs w:val="22"/>
          <w:lang w:eastAsia="zh-TW"/>
        </w:rPr>
        <w:t xml:space="preserve"> but deferred for further discussion in later meetings.</w:t>
      </w:r>
    </w:p>
    <w:bookmarkEnd w:id="5"/>
    <w:bookmarkEnd w:id="6"/>
    <w:bookmarkEnd w:id="7"/>
    <w:bookmarkEnd w:id="9"/>
    <w:bookmarkEnd w:id="13"/>
    <w:p w14:paraId="254CAD1E" w14:textId="220D48CE" w:rsidR="00BF629F" w:rsidRPr="00DD6DD5" w:rsidRDefault="00300E3B" w:rsidP="00DD6DD5">
      <w:pPr>
        <w:pStyle w:val="1"/>
        <w:rPr>
          <w:lang w:val="en-US"/>
        </w:rPr>
      </w:pPr>
      <w:r>
        <w:rPr>
          <w:lang w:val="en-US"/>
        </w:rPr>
        <w:t>Discussion</w:t>
      </w:r>
    </w:p>
    <w:p w14:paraId="73C8A3C3" w14:textId="5A509AEE" w:rsidR="001C55FD" w:rsidRDefault="00D90C4C" w:rsidP="00DB3E82">
      <w:pPr>
        <w:jc w:val="both"/>
        <w:rPr>
          <w:rFonts w:eastAsiaTheme="minorEastAsia"/>
          <w:sz w:val="22"/>
          <w:szCs w:val="22"/>
          <w:lang w:eastAsia="zh-TW"/>
        </w:rPr>
      </w:pPr>
      <w:bookmarkStart w:id="15" w:name="OLE_LINK57"/>
      <w:r>
        <w:rPr>
          <w:rFonts w:eastAsiaTheme="minorEastAsia" w:hint="eastAsia"/>
          <w:sz w:val="22"/>
          <w:szCs w:val="22"/>
          <w:lang w:eastAsia="zh-TW"/>
        </w:rPr>
        <w:t>I</w:t>
      </w:r>
      <w:r>
        <w:rPr>
          <w:rFonts w:eastAsiaTheme="minorEastAsia"/>
          <w:sz w:val="22"/>
          <w:szCs w:val="22"/>
          <w:lang w:eastAsia="zh-TW"/>
        </w:rPr>
        <w:t xml:space="preserve">n </w:t>
      </w:r>
      <w:bookmarkStart w:id="16" w:name="OLE_LINK64"/>
      <w:r>
        <w:rPr>
          <w:rFonts w:eastAsiaTheme="minorEastAsia"/>
          <w:sz w:val="22"/>
          <w:szCs w:val="22"/>
          <w:lang w:eastAsia="zh-TW"/>
        </w:rPr>
        <w:t>TS 38.321</w:t>
      </w:r>
      <w:r w:rsidR="00332BBB">
        <w:rPr>
          <w:rFonts w:eastAsiaTheme="minorEastAsia"/>
          <w:sz w:val="22"/>
          <w:szCs w:val="22"/>
          <w:lang w:eastAsia="zh-TW"/>
        </w:rPr>
        <w:t xml:space="preserve"> [3]</w:t>
      </w:r>
      <w:r>
        <w:rPr>
          <w:rFonts w:eastAsiaTheme="minorEastAsia"/>
          <w:sz w:val="22"/>
          <w:szCs w:val="22"/>
          <w:lang w:eastAsia="zh-TW"/>
        </w:rPr>
        <w:t xml:space="preserve"> Clause 5.15</w:t>
      </w:r>
      <w:bookmarkEnd w:id="16"/>
      <w:r w:rsidR="00E008CA">
        <w:rPr>
          <w:rFonts w:eastAsiaTheme="minorEastAsia"/>
          <w:sz w:val="22"/>
          <w:szCs w:val="22"/>
          <w:lang w:eastAsia="zh-TW"/>
        </w:rPr>
        <w:t xml:space="preserve">, BWP switching </w:t>
      </w:r>
      <w:r w:rsidR="001E0FF1">
        <w:rPr>
          <w:rFonts w:eastAsiaTheme="minorEastAsia"/>
          <w:sz w:val="22"/>
          <w:szCs w:val="22"/>
          <w:lang w:eastAsia="zh-TW"/>
        </w:rPr>
        <w:t>can be</w:t>
      </w:r>
      <w:r w:rsidR="00E008CA">
        <w:rPr>
          <w:rFonts w:eastAsiaTheme="minorEastAsia"/>
          <w:sz w:val="22"/>
          <w:szCs w:val="22"/>
          <w:lang w:eastAsia="zh-TW"/>
        </w:rPr>
        <w:t xml:space="preserve"> triggered by RA procedure</w:t>
      </w:r>
      <w:r w:rsidR="009A500C">
        <w:rPr>
          <w:rFonts w:eastAsiaTheme="minorEastAsia"/>
          <w:sz w:val="22"/>
          <w:szCs w:val="22"/>
          <w:lang w:eastAsia="zh-TW"/>
        </w:rPr>
        <w:t>:</w:t>
      </w:r>
    </w:p>
    <w:tbl>
      <w:tblPr>
        <w:tblStyle w:val="afc"/>
        <w:tblW w:w="0" w:type="auto"/>
        <w:tblLook w:val="04A0" w:firstRow="1" w:lastRow="0" w:firstColumn="1" w:lastColumn="0" w:noHBand="0" w:noVBand="1"/>
      </w:tblPr>
      <w:tblGrid>
        <w:gridCol w:w="10457"/>
      </w:tblGrid>
      <w:tr w:rsidR="00D90C4C" w14:paraId="35391EA8" w14:textId="77777777" w:rsidTr="00D90C4C">
        <w:tc>
          <w:tcPr>
            <w:tcW w:w="10457" w:type="dxa"/>
          </w:tcPr>
          <w:bookmarkEnd w:id="15"/>
          <w:p w14:paraId="542E493F" w14:textId="77777777" w:rsidR="00D90C4C" w:rsidRDefault="00D90C4C" w:rsidP="00D90C4C">
            <w:pPr>
              <w:rPr>
                <w:sz w:val="20"/>
                <w:szCs w:val="20"/>
                <w:lang w:eastAsia="ko-KR"/>
              </w:rPr>
            </w:pPr>
            <w:r w:rsidRPr="00D90C4C">
              <w:rPr>
                <w:highlight w:val="yellow"/>
                <w:lang w:eastAsia="ko-KR"/>
              </w:rPr>
              <w:t>Upon initiation of the Random Access procedure on a Serving Cell</w:t>
            </w:r>
            <w:r>
              <w:rPr>
                <w:lang w:eastAsia="ko-KR"/>
              </w:rPr>
              <w:t>, after the selection of carrier for performing Random Access procedure as specified in clause 5.1.1, the MAC entity shall for the selected carrier of this Serving Cell:</w:t>
            </w:r>
          </w:p>
          <w:p w14:paraId="0EBCD0DA" w14:textId="77777777" w:rsidR="00D90C4C" w:rsidRDefault="00D90C4C" w:rsidP="00D90C4C">
            <w:pPr>
              <w:pStyle w:val="B1"/>
              <w:rPr>
                <w:lang w:eastAsia="ko-KR"/>
              </w:rPr>
            </w:pPr>
            <w:r>
              <w:rPr>
                <w:lang w:eastAsia="ko-KR"/>
              </w:rPr>
              <w:t>1&gt;</w:t>
            </w:r>
            <w:r>
              <w:rPr>
                <w:lang w:eastAsia="ko-KR"/>
              </w:rPr>
              <w:tab/>
            </w:r>
            <w:r w:rsidRPr="00D90C4C">
              <w:rPr>
                <w:highlight w:val="yellow"/>
                <w:lang w:eastAsia="ko-KR"/>
              </w:rPr>
              <w:t>if PRACH occasions are not configured for the active UL BWP</w:t>
            </w:r>
            <w:r>
              <w:rPr>
                <w:lang w:eastAsia="ko-KR"/>
              </w:rPr>
              <w:t>:</w:t>
            </w:r>
          </w:p>
          <w:p w14:paraId="7CA5024D" w14:textId="77777777" w:rsidR="00D90C4C" w:rsidRDefault="00D90C4C" w:rsidP="00D90C4C">
            <w:pPr>
              <w:pStyle w:val="B2"/>
              <w:rPr>
                <w:lang w:eastAsia="ko-KR"/>
              </w:rPr>
            </w:pPr>
            <w:r>
              <w:rPr>
                <w:lang w:eastAsia="ko-KR"/>
              </w:rPr>
              <w:t>2&gt;</w:t>
            </w:r>
            <w:r>
              <w:rPr>
                <w:lang w:eastAsia="ko-KR"/>
              </w:rPr>
              <w:tab/>
              <w:t>if the UE is a RedCap UE; and</w:t>
            </w:r>
          </w:p>
          <w:p w14:paraId="61562C45" w14:textId="77777777" w:rsidR="00D90C4C" w:rsidRDefault="00D90C4C" w:rsidP="00D90C4C">
            <w:pPr>
              <w:pStyle w:val="B2"/>
              <w:rPr>
                <w:lang w:eastAsia="ko-KR"/>
              </w:rPr>
            </w:pPr>
            <w:r>
              <w:rPr>
                <w:lang w:eastAsia="ko-KR"/>
              </w:rPr>
              <w:t>2&gt;</w:t>
            </w:r>
            <w:r>
              <w:rPr>
                <w:lang w:eastAsia="ko-KR"/>
              </w:rPr>
              <w:tab/>
              <w:t xml:space="preserve">if </w:t>
            </w:r>
            <w:r>
              <w:rPr>
                <w:i/>
                <w:iCs/>
                <w:lang w:eastAsia="ko-KR"/>
              </w:rPr>
              <w:t>initialUplinkBWP-RedCap</w:t>
            </w:r>
            <w:r>
              <w:rPr>
                <w:lang w:eastAsia="ko-KR"/>
              </w:rPr>
              <w:t xml:space="preserve"> is configured:</w:t>
            </w:r>
          </w:p>
          <w:p w14:paraId="41ED4D46" w14:textId="77777777" w:rsidR="00D90C4C" w:rsidRDefault="00D90C4C" w:rsidP="00D90C4C">
            <w:pPr>
              <w:pStyle w:val="B3"/>
              <w:rPr>
                <w:lang w:eastAsia="ja-JP"/>
              </w:rPr>
            </w:pPr>
            <w:r>
              <w:t>3&gt;</w:t>
            </w:r>
            <w:r>
              <w:tab/>
              <w:t xml:space="preserve">switch the active UL BWP to BWP </w:t>
            </w:r>
            <w:r>
              <w:rPr>
                <w:lang w:eastAsia="ko-KR"/>
              </w:rPr>
              <w:t xml:space="preserve">indicated </w:t>
            </w:r>
            <w:r>
              <w:t xml:space="preserve">by </w:t>
            </w:r>
            <w:r>
              <w:rPr>
                <w:i/>
                <w:iCs/>
              </w:rPr>
              <w:t>initialUplinkBWP-RedCap</w:t>
            </w:r>
            <w:r>
              <w:t>.</w:t>
            </w:r>
          </w:p>
          <w:p w14:paraId="47BA5A16" w14:textId="77777777" w:rsidR="00D90C4C" w:rsidRDefault="00D90C4C" w:rsidP="00D90C4C">
            <w:pPr>
              <w:pStyle w:val="B2"/>
              <w:rPr>
                <w:lang w:eastAsia="ko-KR"/>
              </w:rPr>
            </w:pPr>
            <w:r>
              <w:rPr>
                <w:lang w:eastAsia="ko-KR"/>
              </w:rPr>
              <w:t>2&gt;</w:t>
            </w:r>
            <w:r>
              <w:rPr>
                <w:lang w:eastAsia="ko-KR"/>
              </w:rPr>
              <w:tab/>
              <w:t>else:</w:t>
            </w:r>
          </w:p>
          <w:p w14:paraId="531EC7CC" w14:textId="77777777" w:rsidR="00D90C4C" w:rsidRDefault="00D90C4C" w:rsidP="00D90C4C">
            <w:pPr>
              <w:pStyle w:val="B3"/>
              <w:rPr>
                <w:lang w:eastAsia="ko-KR"/>
              </w:rPr>
            </w:pPr>
            <w:r>
              <w:rPr>
                <w:lang w:eastAsia="ko-KR"/>
              </w:rPr>
              <w:t>3&gt;</w:t>
            </w:r>
            <w:r>
              <w:rPr>
                <w:lang w:eastAsia="ko-KR"/>
              </w:rPr>
              <w:tab/>
              <w:t xml:space="preserve">switch the active UL BWP to BWP indicated by </w:t>
            </w:r>
            <w:r>
              <w:rPr>
                <w:i/>
                <w:lang w:eastAsia="ko-KR"/>
              </w:rPr>
              <w:t>initialUplinkBWP</w:t>
            </w:r>
            <w:r>
              <w:rPr>
                <w:lang w:eastAsia="ko-KR"/>
              </w:rPr>
              <w:t>.</w:t>
            </w:r>
          </w:p>
          <w:p w14:paraId="5EE3B3BA" w14:textId="77777777" w:rsidR="00D90C4C" w:rsidRDefault="00D90C4C" w:rsidP="00D90C4C">
            <w:pPr>
              <w:pStyle w:val="B2"/>
              <w:rPr>
                <w:lang w:eastAsia="ko-KR"/>
              </w:rPr>
            </w:pPr>
            <w:r>
              <w:rPr>
                <w:lang w:eastAsia="ko-KR"/>
              </w:rPr>
              <w:t>2&gt;</w:t>
            </w:r>
            <w:r>
              <w:rPr>
                <w:lang w:eastAsia="ko-KR"/>
              </w:rPr>
              <w:tab/>
              <w:t>if the Serving Cell is an SpCell:</w:t>
            </w:r>
          </w:p>
          <w:p w14:paraId="6072BF82" w14:textId="77777777" w:rsidR="00D90C4C" w:rsidRDefault="00D90C4C" w:rsidP="00D90C4C">
            <w:pPr>
              <w:pStyle w:val="B3"/>
              <w:rPr>
                <w:lang w:eastAsia="ja-JP"/>
              </w:rPr>
            </w:pPr>
            <w:r>
              <w:t>3&gt;</w:t>
            </w:r>
            <w:r>
              <w:tab/>
              <w:t>if the UE is a RedCap UE; and</w:t>
            </w:r>
          </w:p>
          <w:p w14:paraId="2D29CF5F" w14:textId="77777777" w:rsidR="00D90C4C" w:rsidRDefault="00D90C4C" w:rsidP="00D90C4C">
            <w:pPr>
              <w:pStyle w:val="B3"/>
            </w:pPr>
            <w:r>
              <w:t>3&gt;</w:t>
            </w:r>
            <w:r>
              <w:tab/>
              <w:t xml:space="preserve">if </w:t>
            </w:r>
            <w:r>
              <w:rPr>
                <w:i/>
                <w:iCs/>
              </w:rPr>
              <w:t>initialDownlinkBWP-RedCap</w:t>
            </w:r>
            <w:r>
              <w:t xml:space="preserve"> is configured:</w:t>
            </w:r>
          </w:p>
          <w:p w14:paraId="38052DA1" w14:textId="77777777" w:rsidR="00D90C4C" w:rsidRDefault="00D90C4C" w:rsidP="00D90C4C">
            <w:pPr>
              <w:pStyle w:val="B4"/>
            </w:pPr>
            <w:r>
              <w:t>4&gt;</w:t>
            </w:r>
            <w:r>
              <w:tab/>
              <w:t xml:space="preserve">switch the active DL BWP to BWP </w:t>
            </w:r>
            <w:r>
              <w:rPr>
                <w:lang w:eastAsia="ko-KR"/>
              </w:rPr>
              <w:t xml:space="preserve">indicated </w:t>
            </w:r>
            <w:r>
              <w:t xml:space="preserve">by </w:t>
            </w:r>
            <w:r>
              <w:rPr>
                <w:i/>
                <w:iCs/>
              </w:rPr>
              <w:t>initialDownlinkBWP-RedCap</w:t>
            </w:r>
            <w:r>
              <w:t>.</w:t>
            </w:r>
          </w:p>
          <w:p w14:paraId="39B44338" w14:textId="77777777" w:rsidR="00D90C4C" w:rsidRDefault="00D90C4C" w:rsidP="00D90C4C">
            <w:pPr>
              <w:pStyle w:val="B3"/>
            </w:pPr>
            <w:r>
              <w:t>3&gt;</w:t>
            </w:r>
            <w:r>
              <w:tab/>
              <w:t>else:</w:t>
            </w:r>
          </w:p>
          <w:p w14:paraId="53838AFE" w14:textId="77777777" w:rsidR="00D90C4C" w:rsidRDefault="00D90C4C" w:rsidP="00D90C4C">
            <w:pPr>
              <w:pStyle w:val="B4"/>
              <w:rPr>
                <w:lang w:eastAsia="ko-KR"/>
              </w:rPr>
            </w:pPr>
            <w:r>
              <w:rPr>
                <w:lang w:eastAsia="ko-KR"/>
              </w:rPr>
              <w:t>4&gt;</w:t>
            </w:r>
            <w:r>
              <w:rPr>
                <w:lang w:eastAsia="ko-KR"/>
              </w:rPr>
              <w:tab/>
            </w:r>
            <w:r w:rsidRPr="00D90C4C">
              <w:rPr>
                <w:highlight w:val="yellow"/>
                <w:lang w:eastAsia="ko-KR"/>
              </w:rPr>
              <w:t xml:space="preserve">switch the active DL BWP to BWP indicated by </w:t>
            </w:r>
            <w:r w:rsidRPr="00D90C4C">
              <w:rPr>
                <w:i/>
                <w:highlight w:val="yellow"/>
                <w:lang w:eastAsia="ko-KR"/>
              </w:rPr>
              <w:t>initialDownlinkBWP</w:t>
            </w:r>
            <w:r>
              <w:rPr>
                <w:lang w:eastAsia="ko-KR"/>
              </w:rPr>
              <w:t>.</w:t>
            </w:r>
          </w:p>
          <w:p w14:paraId="78780F55" w14:textId="77777777" w:rsidR="00D90C4C" w:rsidRDefault="00D90C4C" w:rsidP="00D90C4C">
            <w:pPr>
              <w:pStyle w:val="B1"/>
              <w:rPr>
                <w:lang w:eastAsia="ko-KR"/>
              </w:rPr>
            </w:pPr>
            <w:r>
              <w:rPr>
                <w:lang w:eastAsia="ko-KR"/>
              </w:rPr>
              <w:t>1&gt;</w:t>
            </w:r>
            <w:r>
              <w:rPr>
                <w:lang w:eastAsia="ko-KR"/>
              </w:rPr>
              <w:tab/>
              <w:t>else:</w:t>
            </w:r>
          </w:p>
          <w:p w14:paraId="30F120A6" w14:textId="77777777" w:rsidR="00D90C4C" w:rsidRDefault="00D90C4C" w:rsidP="00D90C4C">
            <w:pPr>
              <w:pStyle w:val="B2"/>
              <w:rPr>
                <w:lang w:eastAsia="ko-KR"/>
              </w:rPr>
            </w:pPr>
            <w:r>
              <w:rPr>
                <w:lang w:eastAsia="ko-KR"/>
              </w:rPr>
              <w:t>2&gt;</w:t>
            </w:r>
            <w:r>
              <w:rPr>
                <w:lang w:eastAsia="ko-KR"/>
              </w:rPr>
              <w:tab/>
              <w:t>if the Serving Cell is an SpCell:</w:t>
            </w:r>
          </w:p>
          <w:p w14:paraId="2D7E4205" w14:textId="77777777" w:rsidR="00D90C4C" w:rsidRDefault="00D90C4C" w:rsidP="00D90C4C">
            <w:pPr>
              <w:pStyle w:val="B3"/>
              <w:rPr>
                <w:lang w:eastAsia="ko-KR"/>
              </w:rPr>
            </w:pPr>
            <w:r>
              <w:rPr>
                <w:lang w:eastAsia="ko-KR"/>
              </w:rPr>
              <w:t>3&gt;</w:t>
            </w:r>
            <w:r>
              <w:rPr>
                <w:lang w:eastAsia="ko-KR"/>
              </w:rPr>
              <w:tab/>
              <w:t xml:space="preserve">if the active DL BWP does not have the same </w:t>
            </w:r>
            <w:r>
              <w:rPr>
                <w:i/>
                <w:lang w:eastAsia="ko-KR"/>
              </w:rPr>
              <w:t>bwp-Id</w:t>
            </w:r>
            <w:r>
              <w:rPr>
                <w:lang w:eastAsia="ko-KR"/>
              </w:rPr>
              <w:t xml:space="preserve"> as the active UL BWP:</w:t>
            </w:r>
          </w:p>
          <w:p w14:paraId="0829589C" w14:textId="4CAD2280" w:rsidR="00D90C4C" w:rsidRPr="00F77582" w:rsidRDefault="00D90C4C" w:rsidP="00F77582">
            <w:pPr>
              <w:pStyle w:val="B4"/>
              <w:rPr>
                <w:lang w:eastAsia="ko-KR"/>
              </w:rPr>
            </w:pPr>
            <w:r>
              <w:rPr>
                <w:lang w:eastAsia="ko-KR"/>
              </w:rPr>
              <w:t>4&gt;</w:t>
            </w:r>
            <w:r>
              <w:rPr>
                <w:lang w:eastAsia="ko-KR"/>
              </w:rPr>
              <w:tab/>
              <w:t xml:space="preserve">switch the active DL BWP to the DL BWP with the same </w:t>
            </w:r>
            <w:r>
              <w:rPr>
                <w:i/>
                <w:lang w:eastAsia="ko-KR"/>
              </w:rPr>
              <w:t>bwp-Id</w:t>
            </w:r>
            <w:r>
              <w:rPr>
                <w:lang w:eastAsia="ko-KR"/>
              </w:rPr>
              <w:t xml:space="preserve"> as the active UL BWP.</w:t>
            </w:r>
          </w:p>
        </w:tc>
      </w:tr>
    </w:tbl>
    <w:p w14:paraId="1BCDBD74" w14:textId="77777777" w:rsidR="00674FB3" w:rsidRDefault="00674FB3" w:rsidP="00DB3E82">
      <w:pPr>
        <w:jc w:val="both"/>
        <w:rPr>
          <w:rFonts w:eastAsiaTheme="minorEastAsia"/>
          <w:sz w:val="22"/>
          <w:szCs w:val="22"/>
          <w:lang w:eastAsia="zh-TW"/>
        </w:rPr>
      </w:pPr>
      <w:bookmarkStart w:id="17" w:name="OLE_LINK7"/>
    </w:p>
    <w:p w14:paraId="7F2A7F39" w14:textId="10D1C69B" w:rsidR="00843C72" w:rsidRPr="00843C72" w:rsidRDefault="001E0FF1" w:rsidP="00843C72">
      <w:pPr>
        <w:jc w:val="both"/>
        <w:rPr>
          <w:rFonts w:eastAsiaTheme="minorEastAsia"/>
          <w:sz w:val="22"/>
          <w:szCs w:val="22"/>
          <w:lang w:eastAsia="zh-TW"/>
        </w:rPr>
      </w:pPr>
      <w:r>
        <w:rPr>
          <w:rFonts w:eastAsiaTheme="minorEastAsia"/>
          <w:sz w:val="22"/>
          <w:szCs w:val="22"/>
          <w:lang w:eastAsia="zh-TW"/>
        </w:rPr>
        <w:t xml:space="preserve">It seems needed to </w:t>
      </w:r>
      <w:r w:rsidR="00843C72" w:rsidRPr="00843C72">
        <w:rPr>
          <w:rFonts w:eastAsiaTheme="minorEastAsia"/>
          <w:sz w:val="22"/>
          <w:szCs w:val="22"/>
          <w:lang w:eastAsia="zh-TW"/>
        </w:rPr>
        <w:t>clarify how the UE monitors the PDCCH after switching BWPs due to the RA</w:t>
      </w:r>
      <w:r w:rsidR="00843C72">
        <w:rPr>
          <w:rFonts w:eastAsiaTheme="minorEastAsia"/>
          <w:sz w:val="22"/>
          <w:szCs w:val="22"/>
          <w:lang w:eastAsia="zh-TW"/>
        </w:rPr>
        <w:t xml:space="preserve"> </w:t>
      </w:r>
      <w:r w:rsidR="00843C72" w:rsidRPr="00843C72">
        <w:rPr>
          <w:rFonts w:eastAsiaTheme="minorEastAsia"/>
          <w:sz w:val="22"/>
          <w:szCs w:val="22"/>
          <w:lang w:eastAsia="zh-TW"/>
        </w:rPr>
        <w:t xml:space="preserve">procedure. </w:t>
      </w:r>
      <w:r>
        <w:rPr>
          <w:rFonts w:eastAsiaTheme="minorEastAsia"/>
          <w:sz w:val="22"/>
          <w:szCs w:val="22"/>
          <w:lang w:eastAsia="zh-TW"/>
        </w:rPr>
        <w:t xml:space="preserve">In our view, </w:t>
      </w:r>
      <w:r w:rsidRPr="001E0FF1">
        <w:rPr>
          <w:rFonts w:eastAsiaTheme="minorEastAsia"/>
          <w:sz w:val="22"/>
          <w:szCs w:val="22"/>
          <w:lang w:eastAsia="zh-TW"/>
        </w:rPr>
        <w:t>reasonably speaking</w:t>
      </w:r>
      <w:r>
        <w:rPr>
          <w:rFonts w:eastAsiaTheme="minorEastAsia"/>
          <w:sz w:val="22"/>
          <w:szCs w:val="22"/>
          <w:lang w:eastAsia="zh-TW"/>
        </w:rPr>
        <w:t xml:space="preserve">, </w:t>
      </w:r>
      <w:r w:rsidR="00843C72" w:rsidRPr="00843C72">
        <w:rPr>
          <w:rFonts w:eastAsiaTheme="minorEastAsia"/>
          <w:sz w:val="22"/>
          <w:szCs w:val="22"/>
          <w:lang w:eastAsia="zh-TW"/>
        </w:rPr>
        <w:t xml:space="preserve">the </w:t>
      </w:r>
      <w:bookmarkStart w:id="18" w:name="OLE_LINK49"/>
      <w:r w:rsidR="00843C72" w:rsidRPr="00843C72">
        <w:rPr>
          <w:rFonts w:eastAsiaTheme="minorEastAsia"/>
          <w:sz w:val="22"/>
          <w:szCs w:val="22"/>
          <w:lang w:eastAsia="zh-TW"/>
        </w:rPr>
        <w:t xml:space="preserve">UE should </w:t>
      </w:r>
      <w:r>
        <w:rPr>
          <w:bCs/>
          <w:sz w:val="22"/>
          <w:szCs w:val="22"/>
        </w:rPr>
        <w:t>reset the</w:t>
      </w:r>
      <w:r>
        <w:rPr>
          <w:rFonts w:asciiTheme="minorEastAsia" w:eastAsiaTheme="minorEastAsia" w:hAnsiTheme="minorEastAsia" w:hint="eastAsia"/>
          <w:bCs/>
          <w:sz w:val="22"/>
          <w:szCs w:val="22"/>
          <w:lang w:eastAsia="zh-TW"/>
        </w:rPr>
        <w:t xml:space="preserve"> </w:t>
      </w:r>
      <w:r>
        <w:rPr>
          <w:bCs/>
          <w:sz w:val="22"/>
          <w:szCs w:val="22"/>
        </w:rPr>
        <w:t>PDCCH monitoring</w:t>
      </w:r>
      <w:r>
        <w:rPr>
          <w:rFonts w:eastAsiaTheme="minorEastAsia" w:hint="eastAsia"/>
          <w:sz w:val="22"/>
          <w:szCs w:val="22"/>
          <w:lang w:eastAsia="zh-TW"/>
        </w:rPr>
        <w:t xml:space="preserve"> </w:t>
      </w:r>
      <w:r>
        <w:rPr>
          <w:rFonts w:eastAsiaTheme="minorEastAsia"/>
          <w:sz w:val="22"/>
          <w:szCs w:val="22"/>
          <w:lang w:eastAsia="zh-TW"/>
        </w:rPr>
        <w:t xml:space="preserve">due to </w:t>
      </w:r>
      <w:bookmarkStart w:id="19" w:name="OLE_LINK9"/>
      <w:r w:rsidR="00843C72" w:rsidRPr="00843C72">
        <w:rPr>
          <w:rFonts w:eastAsiaTheme="minorEastAsia"/>
          <w:sz w:val="22"/>
          <w:szCs w:val="22"/>
          <w:lang w:eastAsia="zh-TW"/>
        </w:rPr>
        <w:t>BWP switch triggered by the RA procedure</w:t>
      </w:r>
      <w:bookmarkEnd w:id="18"/>
      <w:bookmarkEnd w:id="19"/>
      <w:r w:rsidR="00843C72" w:rsidRPr="00843C72">
        <w:rPr>
          <w:rFonts w:eastAsiaTheme="minorEastAsia"/>
          <w:sz w:val="22"/>
          <w:szCs w:val="22"/>
          <w:lang w:eastAsia="zh-TW"/>
        </w:rPr>
        <w:t>.</w:t>
      </w:r>
    </w:p>
    <w:p w14:paraId="2497A8FF" w14:textId="77777777" w:rsidR="00DD15CF" w:rsidRPr="00AC1D7E" w:rsidRDefault="00DD15CF" w:rsidP="00DB3E82">
      <w:pPr>
        <w:jc w:val="both"/>
        <w:rPr>
          <w:rFonts w:eastAsiaTheme="minorEastAsia"/>
          <w:sz w:val="22"/>
          <w:szCs w:val="22"/>
          <w:lang w:eastAsia="zh-TW"/>
        </w:rPr>
      </w:pPr>
    </w:p>
    <w:p w14:paraId="4BCB6E21" w14:textId="7FBAE0A8" w:rsidR="001E0FF1" w:rsidRDefault="00E008CA" w:rsidP="00E008CA">
      <w:pPr>
        <w:jc w:val="both"/>
        <w:rPr>
          <w:rFonts w:eastAsiaTheme="minorEastAsia"/>
          <w:b/>
          <w:bCs/>
          <w:sz w:val="22"/>
          <w:szCs w:val="22"/>
          <w:lang w:eastAsia="zh-TW"/>
        </w:rPr>
      </w:pPr>
      <w:bookmarkStart w:id="20" w:name="_Ref186723543"/>
      <w:bookmarkStart w:id="21" w:name="_Ref186748089"/>
      <w:bookmarkStart w:id="22" w:name="OLE_LINK40"/>
      <w:bookmarkStart w:id="23" w:name="OLE_LINK159"/>
      <w:bookmarkStart w:id="24" w:name="OLE_LINK50"/>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xml:space="preserve">: </w:t>
      </w:r>
      <w:bookmarkStart w:id="25" w:name="OLE_LINK59"/>
      <w:r>
        <w:rPr>
          <w:rFonts w:eastAsiaTheme="minorEastAsia"/>
          <w:b/>
          <w:bCs/>
          <w:sz w:val="22"/>
          <w:szCs w:val="22"/>
          <w:lang w:eastAsia="zh-TW"/>
        </w:rPr>
        <w:t xml:space="preserve">RAN 1 </w:t>
      </w:r>
      <w:r w:rsidR="001E0FF1">
        <w:rPr>
          <w:rFonts w:eastAsiaTheme="minorEastAsia"/>
          <w:b/>
          <w:bCs/>
          <w:sz w:val="22"/>
          <w:szCs w:val="22"/>
          <w:lang w:eastAsia="zh-TW"/>
        </w:rPr>
        <w:t>to</w:t>
      </w:r>
      <w:r>
        <w:rPr>
          <w:rFonts w:eastAsiaTheme="minorEastAsia"/>
          <w:b/>
          <w:bCs/>
          <w:sz w:val="22"/>
          <w:szCs w:val="22"/>
          <w:lang w:eastAsia="zh-TW"/>
        </w:rPr>
        <w:t xml:space="preserve"> </w:t>
      </w:r>
      <w:bookmarkEnd w:id="20"/>
      <w:r w:rsidR="00843C72" w:rsidRPr="00843C72">
        <w:rPr>
          <w:rFonts w:eastAsiaTheme="minorEastAsia"/>
          <w:b/>
          <w:bCs/>
          <w:sz w:val="22"/>
          <w:szCs w:val="22"/>
          <w:lang w:eastAsia="zh-TW"/>
        </w:rPr>
        <w:t xml:space="preserve">clarify </w:t>
      </w:r>
      <w:r w:rsidR="001E0FF1">
        <w:rPr>
          <w:rFonts w:eastAsiaTheme="minorEastAsia"/>
          <w:b/>
          <w:bCs/>
          <w:sz w:val="22"/>
          <w:szCs w:val="22"/>
          <w:lang w:eastAsia="zh-TW"/>
        </w:rPr>
        <w:t xml:space="preserve">whether </w:t>
      </w:r>
      <w:bookmarkStart w:id="26" w:name="OLE_LINK63"/>
      <w:r w:rsidR="001E0FF1" w:rsidRPr="001E0FF1">
        <w:rPr>
          <w:rFonts w:eastAsiaTheme="minorEastAsia"/>
          <w:b/>
          <w:bCs/>
          <w:sz w:val="22"/>
          <w:szCs w:val="22"/>
          <w:lang w:eastAsia="zh-TW"/>
        </w:rPr>
        <w:t>UE should reset the PDCCH monitoring</w:t>
      </w:r>
      <w:r w:rsidR="001E0FF1">
        <w:rPr>
          <w:rFonts w:eastAsiaTheme="minorEastAsia"/>
          <w:b/>
          <w:bCs/>
          <w:sz w:val="22"/>
          <w:szCs w:val="22"/>
          <w:lang w:eastAsia="zh-TW"/>
        </w:rPr>
        <w:t xml:space="preserve"> due to BWP switch triggered by the RA procedure according to </w:t>
      </w:r>
      <w:r w:rsidR="001E0FF1" w:rsidRPr="001E0FF1">
        <w:rPr>
          <w:rFonts w:eastAsiaTheme="minorEastAsia"/>
          <w:b/>
          <w:bCs/>
          <w:sz w:val="22"/>
          <w:szCs w:val="22"/>
          <w:lang w:eastAsia="zh-TW"/>
        </w:rPr>
        <w:t>Clause 10.4 of TS 38.213</w:t>
      </w:r>
      <w:r w:rsidR="009A500C">
        <w:rPr>
          <w:rFonts w:eastAsiaTheme="minorEastAsia"/>
          <w:b/>
          <w:bCs/>
          <w:sz w:val="22"/>
          <w:szCs w:val="22"/>
          <w:lang w:eastAsia="zh-TW"/>
        </w:rPr>
        <w:t xml:space="preserve"> (as copied below in Proposal 2)</w:t>
      </w:r>
      <w:r w:rsidR="001E0FF1">
        <w:rPr>
          <w:rFonts w:eastAsiaTheme="minorEastAsia"/>
          <w:b/>
          <w:bCs/>
          <w:sz w:val="22"/>
          <w:szCs w:val="22"/>
          <w:lang w:eastAsia="zh-TW"/>
        </w:rPr>
        <w:t xml:space="preserve"> for R17 UE power saving.</w:t>
      </w:r>
      <w:bookmarkEnd w:id="25"/>
      <w:bookmarkEnd w:id="26"/>
    </w:p>
    <w:bookmarkEnd w:id="21"/>
    <w:p w14:paraId="26EB54C0" w14:textId="77777777" w:rsidR="00E008CA" w:rsidRDefault="00E008CA" w:rsidP="00E008CA">
      <w:pPr>
        <w:jc w:val="both"/>
        <w:rPr>
          <w:rFonts w:eastAsiaTheme="minorEastAsia"/>
          <w:b/>
          <w:bCs/>
          <w:sz w:val="22"/>
          <w:szCs w:val="22"/>
          <w:lang w:eastAsia="zh-TW"/>
        </w:rPr>
      </w:pPr>
    </w:p>
    <w:p w14:paraId="354E0A98" w14:textId="00262361" w:rsidR="00711F4F" w:rsidRPr="001E0FF1" w:rsidRDefault="00E008CA" w:rsidP="00711F4F">
      <w:pPr>
        <w:jc w:val="both"/>
        <w:rPr>
          <w:rFonts w:eastAsiaTheme="minorEastAsia"/>
          <w:b/>
          <w:bCs/>
          <w:sz w:val="22"/>
          <w:szCs w:val="22"/>
          <w:lang w:eastAsia="zh-TW"/>
        </w:rPr>
      </w:pPr>
      <w:bookmarkStart w:id="27" w:name="_Ref186723544"/>
      <w:bookmarkStart w:id="28" w:name="_Ref186748092"/>
      <w:bookmarkStart w:id="29" w:name="OLE_LINK60"/>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2</w:t>
      </w:r>
      <w:r>
        <w:fldChar w:fldCharType="end"/>
      </w:r>
      <w:r>
        <w:rPr>
          <w:rFonts w:eastAsiaTheme="minorEastAsia"/>
          <w:b/>
          <w:bCs/>
          <w:sz w:val="22"/>
          <w:szCs w:val="22"/>
          <w:lang w:eastAsia="zh-TW"/>
        </w:rPr>
        <w:t xml:space="preserve">: </w:t>
      </w:r>
      <w:bookmarkStart w:id="30" w:name="OLE_LINK10"/>
      <w:bookmarkEnd w:id="27"/>
      <w:r w:rsidR="007232D3">
        <w:rPr>
          <w:rFonts w:eastAsiaTheme="minorEastAsia"/>
          <w:b/>
          <w:bCs/>
          <w:sz w:val="22"/>
          <w:szCs w:val="22"/>
          <w:lang w:eastAsia="zh-TW"/>
        </w:rPr>
        <w:t xml:space="preserve">To accommodate more general BWP switch cases triggered by higher layers (including </w:t>
      </w:r>
      <w:r w:rsidR="007232D3" w:rsidRPr="007232D3">
        <w:rPr>
          <w:rFonts w:eastAsiaTheme="minorEastAsia"/>
          <w:b/>
          <w:bCs/>
          <w:sz w:val="22"/>
          <w:szCs w:val="22"/>
          <w:lang w:eastAsia="zh-TW"/>
        </w:rPr>
        <w:t>BWP switch triggered by the RA procedure</w:t>
      </w:r>
      <w:r w:rsidR="007232D3">
        <w:rPr>
          <w:rFonts w:eastAsiaTheme="minorEastAsia"/>
          <w:b/>
          <w:bCs/>
          <w:sz w:val="22"/>
          <w:szCs w:val="22"/>
          <w:lang w:eastAsia="zh-TW"/>
        </w:rPr>
        <w:t>), a</w:t>
      </w:r>
      <w:r>
        <w:rPr>
          <w:rFonts w:eastAsiaTheme="minorEastAsia"/>
          <w:b/>
          <w:bCs/>
          <w:sz w:val="22"/>
          <w:szCs w:val="22"/>
          <w:lang w:eastAsia="zh-TW"/>
        </w:rPr>
        <w:t>dopt the following revision in</w:t>
      </w:r>
      <w:r w:rsidR="00843C72">
        <w:rPr>
          <w:rFonts w:eastAsiaTheme="minorEastAsia"/>
          <w:b/>
          <w:bCs/>
          <w:sz w:val="22"/>
          <w:szCs w:val="22"/>
          <w:lang w:eastAsia="zh-TW"/>
        </w:rPr>
        <w:t xml:space="preserve"> TS</w:t>
      </w:r>
      <w:r>
        <w:rPr>
          <w:rFonts w:eastAsiaTheme="minorEastAsia"/>
          <w:b/>
          <w:bCs/>
          <w:sz w:val="22"/>
          <w:szCs w:val="22"/>
          <w:lang w:eastAsia="zh-TW"/>
        </w:rPr>
        <w:t xml:space="preserve"> 38.213</w:t>
      </w:r>
      <w:r w:rsidR="00843C72">
        <w:rPr>
          <w:rFonts w:eastAsiaTheme="minorEastAsia"/>
          <w:b/>
          <w:bCs/>
          <w:sz w:val="22"/>
          <w:szCs w:val="22"/>
          <w:lang w:eastAsia="zh-TW"/>
        </w:rPr>
        <w:t>.</w:t>
      </w:r>
      <w:bookmarkEnd w:id="28"/>
      <w:bookmarkEnd w:id="30"/>
      <w:r>
        <w:rPr>
          <w:rFonts w:eastAsiaTheme="minorEastAsia"/>
          <w:b/>
          <w:bCs/>
          <w:sz w:val="22"/>
          <w:szCs w:val="22"/>
          <w:lang w:eastAsia="zh-TW"/>
        </w:rPr>
        <w:t xml:space="preserve"> </w:t>
      </w:r>
      <w:bookmarkEnd w:id="17"/>
    </w:p>
    <w:tbl>
      <w:tblPr>
        <w:tblStyle w:val="afc"/>
        <w:tblW w:w="0" w:type="auto"/>
        <w:tblLook w:val="04A0" w:firstRow="1" w:lastRow="0" w:firstColumn="1" w:lastColumn="0" w:noHBand="0" w:noVBand="1"/>
      </w:tblPr>
      <w:tblGrid>
        <w:gridCol w:w="10457"/>
      </w:tblGrid>
      <w:tr w:rsidR="00E008CA" w14:paraId="1D582C4B" w14:textId="77777777" w:rsidTr="00E008CA">
        <w:tc>
          <w:tcPr>
            <w:tcW w:w="10457" w:type="dxa"/>
          </w:tcPr>
          <w:p w14:paraId="2D007CFE" w14:textId="3D8CD622" w:rsidR="00E008CA" w:rsidRDefault="00E008CA" w:rsidP="00E008CA">
            <w:pPr>
              <w:rPr>
                <w:sz w:val="20"/>
                <w:szCs w:val="20"/>
              </w:rPr>
            </w:pPr>
            <w:bookmarkStart w:id="31" w:name="OLE_LINK74"/>
            <w:bookmarkEnd w:id="29"/>
            <w:r>
              <w:rPr>
                <w:lang w:eastAsia="zh-CN"/>
              </w:rPr>
              <w:t xml:space="preserve">If </w:t>
            </w:r>
            <w:r>
              <w:t xml:space="preserve">the UE changes to a new active DL BWP of the serving cell by the expiration of </w:t>
            </w:r>
            <w:r>
              <w:rPr>
                <w:i/>
              </w:rPr>
              <w:t>bwp-InactivityTimer,</w:t>
            </w:r>
            <w:ins w:id="32" w:author="作者">
              <w:r>
                <w:rPr>
                  <w:i/>
                </w:rPr>
                <w:t xml:space="preserve"> </w:t>
              </w:r>
              <w:bookmarkStart w:id="33" w:name="OLE_LINK11"/>
              <w:r w:rsidR="00F2257D">
                <w:rPr>
                  <w:i/>
                </w:rPr>
                <w:t xml:space="preserve">or </w:t>
              </w:r>
              <w:r w:rsidR="007232D3">
                <w:rPr>
                  <w:i/>
                </w:rPr>
                <w:t>requested by higher layer</w:t>
              </w:r>
              <w:r w:rsidR="00F2257D">
                <w:rPr>
                  <w:i/>
                </w:rPr>
                <w:t>,</w:t>
              </w:r>
            </w:ins>
            <w:bookmarkEnd w:id="33"/>
            <w:r>
              <w:t xml:space="preserve"> or by RRC configuration, the UE </w:t>
            </w:r>
          </w:p>
          <w:p w14:paraId="06C7F1EC" w14:textId="77777777" w:rsidR="00E008CA" w:rsidRDefault="00E008CA" w:rsidP="00E008CA">
            <w:pPr>
              <w:pStyle w:val="B1"/>
              <w:rPr>
                <w:lang w:eastAsia="zh-CN"/>
              </w:rPr>
            </w:pPr>
            <w:r>
              <w:t>-</w:t>
            </w:r>
            <w:r>
              <w:tab/>
              <w:t xml:space="preserve">resumes </w:t>
            </w:r>
            <w:r>
              <w:rPr>
                <w:lang w:eastAsia="zh-CN"/>
              </w:rPr>
              <w:t xml:space="preserve">PDCCH monitoring according to the </w:t>
            </w:r>
            <w:r>
              <w:t xml:space="preserve">search space sets </w:t>
            </w:r>
            <w:r>
              <w:rPr>
                <w:lang w:eastAsia="zh-CN"/>
              </w:rPr>
              <w:t>on the new active BWP of the serving cell</w:t>
            </w:r>
            <w:r>
              <w:rPr>
                <w:lang w:val="en-GB" w:eastAsia="zh-CN"/>
              </w:rPr>
              <w:t xml:space="preserve"> when UE is in a PDCCH skipping duration</w:t>
            </w:r>
            <w:r>
              <w:rPr>
                <w:lang w:eastAsia="zh-CN"/>
              </w:rPr>
              <w:t xml:space="preserve">, if the UE </w:t>
            </w:r>
            <w:r>
              <w:rPr>
                <w:iCs/>
                <w:lang w:eastAsia="zh-CN"/>
              </w:rPr>
              <w:t xml:space="preserve">is not provided </w:t>
            </w:r>
            <w:r>
              <w:rPr>
                <w:i/>
                <w:lang w:eastAsia="zh-CN"/>
              </w:rPr>
              <w:t>searchSpaceGroupIdList-r17</w:t>
            </w:r>
            <w:r>
              <w:rPr>
                <w:lang w:eastAsia="zh-CN"/>
              </w:rPr>
              <w:t xml:space="preserve"> on the new active DL BWP</w:t>
            </w:r>
          </w:p>
          <w:p w14:paraId="12D2000A" w14:textId="3F988F73" w:rsidR="00E008CA" w:rsidRDefault="00E008CA" w:rsidP="001E0FF1">
            <w:pPr>
              <w:pStyle w:val="B1"/>
              <w:rPr>
                <w:b/>
                <w:bCs/>
                <w:sz w:val="22"/>
                <w:szCs w:val="22"/>
              </w:rPr>
            </w:pPr>
            <w:r>
              <w:t>-</w:t>
            </w:r>
            <w:r>
              <w:tab/>
              <w:t xml:space="preserve">monitors PDCCH according to search space sets with group index 0 on the new active BWP of the serving cell, </w:t>
            </w:r>
            <w:bookmarkStart w:id="34" w:name="OLE_LINK51"/>
            <w:r>
              <w:t xml:space="preserve">if the UE is </w:t>
            </w:r>
            <w:bookmarkStart w:id="35" w:name="OLE_LINK52"/>
            <w:r w:rsidRPr="001E0FF1">
              <w:t>provided searchSpaceGroupIdList-r17</w:t>
            </w:r>
            <w:bookmarkEnd w:id="34"/>
            <w:bookmarkEnd w:id="35"/>
            <w:r>
              <w:t>.</w:t>
            </w:r>
            <w:bookmarkEnd w:id="31"/>
          </w:p>
        </w:tc>
      </w:tr>
    </w:tbl>
    <w:p w14:paraId="32CF1BC0" w14:textId="77777777" w:rsidR="00737A64" w:rsidRPr="00FF6D65" w:rsidRDefault="00737A64" w:rsidP="0071544B">
      <w:pPr>
        <w:jc w:val="both"/>
        <w:rPr>
          <w:rFonts w:eastAsiaTheme="minorEastAsia"/>
          <w:sz w:val="22"/>
          <w:szCs w:val="22"/>
          <w:lang w:eastAsia="zh-TW"/>
        </w:rPr>
      </w:pPr>
      <w:bookmarkStart w:id="36" w:name="_Ref101526679"/>
      <w:bookmarkEnd w:id="22"/>
      <w:bookmarkEnd w:id="23"/>
    </w:p>
    <w:p w14:paraId="5BFFD970" w14:textId="44C4AF8B" w:rsidR="00FF6D65" w:rsidRPr="00FF6D65" w:rsidRDefault="00FF6D65" w:rsidP="0071544B">
      <w:pPr>
        <w:jc w:val="both"/>
        <w:rPr>
          <w:rFonts w:eastAsiaTheme="minorEastAsia"/>
          <w:sz w:val="22"/>
          <w:szCs w:val="22"/>
          <w:lang w:eastAsia="zh-TW"/>
        </w:rPr>
      </w:pPr>
      <w:bookmarkStart w:id="37" w:name="OLE_LINK72"/>
      <w:r w:rsidRPr="00FF6D65">
        <w:rPr>
          <w:rFonts w:eastAsiaTheme="minorEastAsia" w:hint="eastAsia"/>
          <w:sz w:val="22"/>
          <w:szCs w:val="22"/>
          <w:lang w:eastAsia="zh-TW"/>
        </w:rPr>
        <w:t>D</w:t>
      </w:r>
      <w:r w:rsidRPr="00FF6D65">
        <w:rPr>
          <w:rFonts w:eastAsiaTheme="minorEastAsia"/>
          <w:sz w:val="22"/>
          <w:szCs w:val="22"/>
          <w:lang w:eastAsia="zh-TW"/>
        </w:rPr>
        <w:t xml:space="preserve">uring </w:t>
      </w:r>
      <w:r>
        <w:rPr>
          <w:rFonts w:eastAsiaTheme="minorEastAsia"/>
          <w:sz w:val="22"/>
          <w:szCs w:val="22"/>
          <w:lang w:eastAsia="zh-TW"/>
        </w:rPr>
        <w:t xml:space="preserve">the online discussion in RAN1 #120, some companies have doubts on </w:t>
      </w:r>
      <w:r w:rsidRPr="00FF6D65">
        <w:rPr>
          <w:rFonts w:eastAsiaTheme="minorEastAsia"/>
          <w:sz w:val="22"/>
          <w:szCs w:val="22"/>
          <w:lang w:eastAsia="zh-TW"/>
        </w:rPr>
        <w:t xml:space="preserve">whether </w:t>
      </w:r>
      <w:bookmarkStart w:id="38" w:name="OLE_LINK69"/>
      <w:bookmarkStart w:id="39" w:name="OLE_LINK71"/>
      <w:r w:rsidRPr="00FF6D65">
        <w:rPr>
          <w:rFonts w:eastAsiaTheme="minorEastAsia"/>
          <w:i/>
          <w:iCs/>
          <w:sz w:val="22"/>
          <w:szCs w:val="22"/>
          <w:lang w:eastAsia="zh-TW"/>
        </w:rPr>
        <w:t>initialDownlinkBWP</w:t>
      </w:r>
      <w:bookmarkEnd w:id="38"/>
      <w:r w:rsidRPr="00FF6D65">
        <w:rPr>
          <w:rFonts w:eastAsiaTheme="minorEastAsia"/>
          <w:sz w:val="22"/>
          <w:szCs w:val="22"/>
          <w:lang w:eastAsia="zh-TW"/>
        </w:rPr>
        <w:t xml:space="preserve"> can be configured with multiple </w:t>
      </w:r>
      <w:r>
        <w:rPr>
          <w:rFonts w:eastAsiaTheme="minorEastAsia"/>
          <w:sz w:val="22"/>
          <w:szCs w:val="22"/>
          <w:lang w:eastAsia="zh-TW"/>
        </w:rPr>
        <w:t>search space set groups (</w:t>
      </w:r>
      <w:r w:rsidRPr="00FF6D65">
        <w:rPr>
          <w:rFonts w:eastAsiaTheme="minorEastAsia"/>
          <w:sz w:val="22"/>
          <w:szCs w:val="22"/>
          <w:lang w:eastAsia="zh-TW"/>
        </w:rPr>
        <w:t>SSSGs</w:t>
      </w:r>
      <w:r>
        <w:rPr>
          <w:rFonts w:eastAsiaTheme="minorEastAsia"/>
          <w:sz w:val="22"/>
          <w:szCs w:val="22"/>
          <w:lang w:eastAsia="zh-TW"/>
        </w:rPr>
        <w:t>)</w:t>
      </w:r>
      <w:r w:rsidRPr="00FF6D65">
        <w:rPr>
          <w:rFonts w:eastAsiaTheme="minorEastAsia"/>
          <w:sz w:val="22"/>
          <w:szCs w:val="22"/>
          <w:lang w:eastAsia="zh-TW"/>
        </w:rPr>
        <w:t>.</w:t>
      </w:r>
      <w:bookmarkEnd w:id="39"/>
      <w:r>
        <w:rPr>
          <w:rFonts w:eastAsiaTheme="minorEastAsia"/>
          <w:sz w:val="22"/>
          <w:szCs w:val="22"/>
          <w:lang w:eastAsia="zh-TW"/>
        </w:rPr>
        <w:t xml:space="preserve"> </w:t>
      </w:r>
      <w:r w:rsidR="00B87D64">
        <w:rPr>
          <w:rFonts w:eastAsiaTheme="minorEastAsia"/>
          <w:sz w:val="22"/>
          <w:szCs w:val="22"/>
          <w:lang w:eastAsia="zh-TW"/>
        </w:rPr>
        <w:t xml:space="preserve">To address this, </w:t>
      </w:r>
      <w:r w:rsidR="00F92000">
        <w:rPr>
          <w:rFonts w:eastAsiaTheme="minorEastAsia"/>
          <w:sz w:val="22"/>
          <w:szCs w:val="22"/>
          <w:lang w:eastAsia="zh-TW"/>
        </w:rPr>
        <w:t>Figure 1 shows the s</w:t>
      </w:r>
      <w:r w:rsidR="00F92000" w:rsidRPr="00F92000">
        <w:rPr>
          <w:rFonts w:eastAsiaTheme="minorEastAsia"/>
          <w:sz w:val="22"/>
          <w:szCs w:val="22"/>
          <w:lang w:eastAsia="zh-TW"/>
        </w:rPr>
        <w:t xml:space="preserve">earch space switch configurations under </w:t>
      </w:r>
      <w:r w:rsidR="00F92000" w:rsidRPr="00F92000">
        <w:rPr>
          <w:rFonts w:eastAsiaTheme="minorEastAsia"/>
          <w:i/>
          <w:iCs/>
          <w:sz w:val="22"/>
          <w:szCs w:val="22"/>
          <w:lang w:eastAsia="zh-TW"/>
        </w:rPr>
        <w:t>initialDownlinkBWP</w:t>
      </w:r>
      <w:r w:rsidR="00F92000">
        <w:rPr>
          <w:rFonts w:eastAsiaTheme="minorEastAsia"/>
          <w:sz w:val="22"/>
          <w:szCs w:val="22"/>
          <w:lang w:eastAsia="zh-TW"/>
        </w:rPr>
        <w:t xml:space="preserve"> from 38.331. It can be seen that </w:t>
      </w:r>
      <w:r w:rsidR="00F92000">
        <w:rPr>
          <w:rFonts w:eastAsiaTheme="minorEastAsia"/>
          <w:i/>
          <w:iCs/>
          <w:sz w:val="22"/>
          <w:szCs w:val="22"/>
          <w:lang w:eastAsia="zh-TW"/>
        </w:rPr>
        <w:t>initialDownlinkBWP</w:t>
      </w:r>
      <w:r w:rsidR="00F92000">
        <w:rPr>
          <w:rFonts w:eastAsiaTheme="minorEastAsia"/>
          <w:sz w:val="22"/>
          <w:szCs w:val="22"/>
          <w:lang w:eastAsia="zh-TW"/>
        </w:rPr>
        <w:t xml:space="preserve"> can be configured with multiple SSSGs.</w:t>
      </w:r>
      <w:bookmarkEnd w:id="37"/>
    </w:p>
    <w:p w14:paraId="12E716D1" w14:textId="77777777" w:rsidR="00B87D64" w:rsidRDefault="00B87D64" w:rsidP="0071544B">
      <w:pPr>
        <w:jc w:val="both"/>
        <w:rPr>
          <w:b/>
          <w:bCs/>
          <w:sz w:val="22"/>
          <w:szCs w:val="22"/>
          <w:lang w:val="en-GB" w:eastAsia="en-US"/>
        </w:rPr>
      </w:pPr>
    </w:p>
    <w:p w14:paraId="4788DCFB" w14:textId="3063CD66" w:rsidR="00B87D64" w:rsidRDefault="00B87D64" w:rsidP="0071544B">
      <w:pPr>
        <w:jc w:val="both"/>
        <w:rPr>
          <w:b/>
          <w:bCs/>
          <w:sz w:val="22"/>
          <w:szCs w:val="22"/>
          <w:lang w:val="en-GB" w:eastAsia="en-US"/>
        </w:rPr>
      </w:pPr>
      <w:r>
        <w:rPr>
          <w:noProof/>
        </w:rPr>
        <w:drawing>
          <wp:inline distT="0" distB="0" distL="0" distR="0" wp14:anchorId="7FCB8C15" wp14:editId="29E138B3">
            <wp:extent cx="6646545" cy="295275"/>
            <wp:effectExtent l="0" t="0" r="1905"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295275"/>
                    </a:xfrm>
                    <a:prstGeom prst="rect">
                      <a:avLst/>
                    </a:prstGeom>
                  </pic:spPr>
                </pic:pic>
              </a:graphicData>
            </a:graphic>
          </wp:inline>
        </w:drawing>
      </w:r>
    </w:p>
    <w:p w14:paraId="23D4FBB6" w14:textId="4A26EE09" w:rsidR="00B87D64" w:rsidRDefault="00B87D64" w:rsidP="0071544B">
      <w:pPr>
        <w:jc w:val="both"/>
        <w:rPr>
          <w:b/>
          <w:bCs/>
          <w:sz w:val="22"/>
          <w:szCs w:val="22"/>
          <w:lang w:val="en-GB" w:eastAsia="en-US"/>
        </w:rPr>
      </w:pPr>
      <w:r>
        <w:rPr>
          <w:noProof/>
        </w:rPr>
        <w:drawing>
          <wp:inline distT="0" distB="0" distL="0" distR="0" wp14:anchorId="5286B41F" wp14:editId="0F7B887F">
            <wp:extent cx="6646545" cy="220345"/>
            <wp:effectExtent l="0" t="0" r="1905" b="825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220345"/>
                    </a:xfrm>
                    <a:prstGeom prst="rect">
                      <a:avLst/>
                    </a:prstGeom>
                  </pic:spPr>
                </pic:pic>
              </a:graphicData>
            </a:graphic>
          </wp:inline>
        </w:drawing>
      </w:r>
    </w:p>
    <w:p w14:paraId="1871717D" w14:textId="7C5310FF" w:rsidR="00B87D64" w:rsidRDefault="00B87D64" w:rsidP="0071544B">
      <w:pPr>
        <w:jc w:val="both"/>
        <w:rPr>
          <w:b/>
          <w:bCs/>
          <w:sz w:val="22"/>
          <w:szCs w:val="22"/>
          <w:lang w:val="en-GB" w:eastAsia="en-US"/>
        </w:rPr>
      </w:pPr>
      <w:r>
        <w:rPr>
          <w:noProof/>
        </w:rPr>
        <w:drawing>
          <wp:inline distT="0" distB="0" distL="0" distR="0" wp14:anchorId="19BFF456" wp14:editId="78CF1A09">
            <wp:extent cx="6646545" cy="2222500"/>
            <wp:effectExtent l="0" t="0" r="1905"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6545" cy="2222500"/>
                    </a:xfrm>
                    <a:prstGeom prst="rect">
                      <a:avLst/>
                    </a:prstGeom>
                  </pic:spPr>
                </pic:pic>
              </a:graphicData>
            </a:graphic>
          </wp:inline>
        </w:drawing>
      </w:r>
    </w:p>
    <w:p w14:paraId="3CB60B2C" w14:textId="6B28D419" w:rsidR="00B87D64" w:rsidRPr="00B87D64" w:rsidRDefault="00B87D64" w:rsidP="00B87D64">
      <w:pPr>
        <w:jc w:val="center"/>
        <w:rPr>
          <w:rFonts w:eastAsiaTheme="minorEastAsia"/>
          <w:b/>
          <w:bCs/>
          <w:sz w:val="22"/>
          <w:szCs w:val="22"/>
          <w:lang w:val="en-GB" w:eastAsia="zh-TW"/>
        </w:rPr>
      </w:pPr>
      <w:r>
        <w:rPr>
          <w:rFonts w:eastAsiaTheme="minorEastAsia" w:hint="eastAsia"/>
          <w:b/>
          <w:bCs/>
          <w:sz w:val="22"/>
          <w:szCs w:val="22"/>
          <w:lang w:val="en-GB" w:eastAsia="zh-TW"/>
        </w:rPr>
        <w:t>F</w:t>
      </w:r>
      <w:r>
        <w:rPr>
          <w:rFonts w:eastAsiaTheme="minorEastAsia"/>
          <w:b/>
          <w:bCs/>
          <w:sz w:val="22"/>
          <w:szCs w:val="22"/>
          <w:lang w:val="en-GB" w:eastAsia="zh-TW"/>
        </w:rPr>
        <w:t xml:space="preserve">igure 1. </w:t>
      </w:r>
      <w:bookmarkStart w:id="40" w:name="OLE_LINK70"/>
      <w:r>
        <w:rPr>
          <w:rFonts w:eastAsiaTheme="minorEastAsia"/>
          <w:b/>
          <w:bCs/>
          <w:sz w:val="22"/>
          <w:szCs w:val="22"/>
          <w:lang w:val="en-GB" w:eastAsia="zh-TW"/>
        </w:rPr>
        <w:t>Search space switch</w:t>
      </w:r>
      <w:r w:rsidR="00B8290F">
        <w:rPr>
          <w:rFonts w:eastAsiaTheme="minorEastAsia"/>
          <w:b/>
          <w:bCs/>
          <w:sz w:val="22"/>
          <w:szCs w:val="22"/>
          <w:lang w:val="en-GB" w:eastAsia="zh-TW"/>
        </w:rPr>
        <w:t>ing</w:t>
      </w:r>
      <w:r>
        <w:rPr>
          <w:rFonts w:eastAsiaTheme="minorEastAsia"/>
          <w:b/>
          <w:bCs/>
          <w:sz w:val="22"/>
          <w:szCs w:val="22"/>
          <w:lang w:val="en-GB" w:eastAsia="zh-TW"/>
        </w:rPr>
        <w:t xml:space="preserve"> configurations under </w:t>
      </w:r>
      <w:r w:rsidRPr="00B87D64">
        <w:rPr>
          <w:rFonts w:eastAsiaTheme="minorEastAsia"/>
          <w:b/>
          <w:bCs/>
          <w:i/>
          <w:iCs/>
          <w:sz w:val="22"/>
          <w:szCs w:val="22"/>
          <w:lang w:val="en-GB" w:eastAsia="zh-TW"/>
        </w:rPr>
        <w:t>initialDownlinkBWP</w:t>
      </w:r>
      <w:bookmarkEnd w:id="40"/>
    </w:p>
    <w:p w14:paraId="45AF8D5D" w14:textId="77777777" w:rsidR="00B87D64" w:rsidRDefault="00B87D64" w:rsidP="0071544B">
      <w:pPr>
        <w:jc w:val="both"/>
        <w:rPr>
          <w:b/>
          <w:bCs/>
          <w:sz w:val="22"/>
          <w:szCs w:val="22"/>
          <w:lang w:val="en-GB" w:eastAsia="en-US"/>
        </w:rPr>
      </w:pPr>
    </w:p>
    <w:p w14:paraId="5EFD7EAA" w14:textId="66743617" w:rsidR="003B32F4" w:rsidRPr="003B32F4" w:rsidRDefault="003B32F4" w:rsidP="0071544B">
      <w:pPr>
        <w:jc w:val="both"/>
        <w:rPr>
          <w:rFonts w:eastAsiaTheme="minorEastAsia"/>
          <w:b/>
          <w:bCs/>
          <w:sz w:val="22"/>
          <w:szCs w:val="22"/>
          <w:lang w:eastAsia="zh-TW"/>
        </w:rPr>
      </w:pPr>
      <w:bookmarkStart w:id="41" w:name="OLE_LINK73"/>
      <w:r w:rsidRPr="003B32F4">
        <w:rPr>
          <w:rFonts w:eastAsiaTheme="minorEastAsia"/>
          <w:b/>
          <w:bCs/>
          <w:sz w:val="22"/>
          <w:szCs w:val="22"/>
          <w:lang w:eastAsia="zh-TW"/>
        </w:rPr>
        <w:t xml:space="preserve">Observation 1: During the online discussion in RAN1 #120, some companies have doubts on whether </w:t>
      </w:r>
      <w:r w:rsidRPr="003B32F4">
        <w:rPr>
          <w:rFonts w:eastAsiaTheme="minorEastAsia"/>
          <w:b/>
          <w:bCs/>
          <w:i/>
          <w:iCs/>
          <w:sz w:val="22"/>
          <w:szCs w:val="22"/>
          <w:lang w:eastAsia="zh-TW"/>
        </w:rPr>
        <w:t>initialDownlinkBWP</w:t>
      </w:r>
      <w:r w:rsidRPr="003B32F4">
        <w:rPr>
          <w:rFonts w:eastAsiaTheme="minorEastAsia"/>
          <w:b/>
          <w:bCs/>
          <w:sz w:val="22"/>
          <w:szCs w:val="22"/>
          <w:lang w:eastAsia="zh-TW"/>
        </w:rPr>
        <w:t xml:space="preserve"> can be configured with multiple search space set groups (SSSGs). To address this, Figure 1 shows the search space switch</w:t>
      </w:r>
      <w:r>
        <w:rPr>
          <w:rFonts w:eastAsiaTheme="minorEastAsia"/>
          <w:b/>
          <w:bCs/>
          <w:sz w:val="22"/>
          <w:szCs w:val="22"/>
          <w:lang w:eastAsia="zh-TW"/>
        </w:rPr>
        <w:t>ing</w:t>
      </w:r>
      <w:r w:rsidRPr="003B32F4">
        <w:rPr>
          <w:rFonts w:eastAsiaTheme="minorEastAsia"/>
          <w:b/>
          <w:bCs/>
          <w:sz w:val="22"/>
          <w:szCs w:val="22"/>
          <w:lang w:eastAsia="zh-TW"/>
        </w:rPr>
        <w:t xml:space="preserve"> configurations under </w:t>
      </w:r>
      <w:r w:rsidRPr="003B32F4">
        <w:rPr>
          <w:rFonts w:eastAsiaTheme="minorEastAsia"/>
          <w:b/>
          <w:bCs/>
          <w:i/>
          <w:iCs/>
          <w:sz w:val="22"/>
          <w:szCs w:val="22"/>
          <w:lang w:eastAsia="zh-TW"/>
        </w:rPr>
        <w:t>initialDownlinkBWP</w:t>
      </w:r>
      <w:r w:rsidRPr="003B32F4">
        <w:rPr>
          <w:rFonts w:eastAsiaTheme="minorEastAsia"/>
          <w:b/>
          <w:bCs/>
          <w:sz w:val="22"/>
          <w:szCs w:val="22"/>
          <w:lang w:eastAsia="zh-TW"/>
        </w:rPr>
        <w:t xml:space="preserve"> from 38.331. It can be seen that </w:t>
      </w:r>
      <w:r w:rsidRPr="003B32F4">
        <w:rPr>
          <w:rFonts w:eastAsiaTheme="minorEastAsia"/>
          <w:b/>
          <w:bCs/>
          <w:i/>
          <w:iCs/>
          <w:sz w:val="22"/>
          <w:szCs w:val="22"/>
          <w:lang w:eastAsia="zh-TW"/>
        </w:rPr>
        <w:t>initialDownlinkBWP</w:t>
      </w:r>
      <w:r w:rsidRPr="003B32F4">
        <w:rPr>
          <w:rFonts w:eastAsiaTheme="minorEastAsia"/>
          <w:b/>
          <w:bCs/>
          <w:sz w:val="22"/>
          <w:szCs w:val="22"/>
          <w:lang w:eastAsia="zh-TW"/>
        </w:rPr>
        <w:t xml:space="preserve"> can be configured with multiple SSSGs.</w:t>
      </w:r>
    </w:p>
    <w:bookmarkEnd w:id="24"/>
    <w:bookmarkEnd w:id="41"/>
    <w:p w14:paraId="450D0C0A" w14:textId="756C5392" w:rsidR="008F733B" w:rsidRDefault="008F733B" w:rsidP="008F733B">
      <w:pPr>
        <w:pStyle w:val="1"/>
      </w:pPr>
      <w:r>
        <w:t>Conclusion</w:t>
      </w:r>
    </w:p>
    <w:p w14:paraId="459AA11A" w14:textId="41E9CD9D" w:rsidR="00ED3963" w:rsidRPr="001E0FF1" w:rsidRDefault="001E0FF1" w:rsidP="0071544B">
      <w:pPr>
        <w:jc w:val="both"/>
        <w:rPr>
          <w:rFonts w:eastAsiaTheme="minorEastAsia"/>
          <w:sz w:val="22"/>
          <w:szCs w:val="22"/>
          <w:lang w:eastAsia="zh-TW"/>
        </w:rPr>
      </w:pPr>
      <w:r w:rsidRPr="001E0FF1">
        <w:rPr>
          <w:rFonts w:eastAsiaTheme="minorEastAsia" w:hint="eastAsia"/>
          <w:sz w:val="22"/>
          <w:szCs w:val="22"/>
          <w:lang w:eastAsia="zh-TW"/>
        </w:rPr>
        <w:t>W</w:t>
      </w:r>
      <w:r w:rsidRPr="001E0FF1">
        <w:rPr>
          <w:rFonts w:eastAsiaTheme="minorEastAsia"/>
          <w:sz w:val="22"/>
          <w:szCs w:val="22"/>
          <w:lang w:eastAsia="zh-TW"/>
        </w:rPr>
        <w:t>e</w:t>
      </w:r>
      <w:r w:rsidRPr="001E0FF1">
        <w:t xml:space="preserve"> </w:t>
      </w:r>
      <w:r>
        <w:t xml:space="preserve">have the following proposals </w:t>
      </w:r>
      <w:r>
        <w:rPr>
          <w:rFonts w:eastAsiaTheme="minorEastAsia"/>
          <w:sz w:val="22"/>
          <w:szCs w:val="22"/>
          <w:lang w:eastAsia="zh-TW"/>
        </w:rPr>
        <w:t>for</w:t>
      </w:r>
      <w:r w:rsidRPr="001E0FF1">
        <w:rPr>
          <w:rFonts w:eastAsiaTheme="minorEastAsia"/>
          <w:sz w:val="22"/>
          <w:szCs w:val="22"/>
          <w:lang w:eastAsia="zh-TW"/>
        </w:rPr>
        <w:t xml:space="preserve"> R17 </w:t>
      </w:r>
      <w:r w:rsidR="009A500C">
        <w:rPr>
          <w:rFonts w:eastAsiaTheme="minorEastAsia"/>
          <w:sz w:val="22"/>
          <w:szCs w:val="22"/>
          <w:lang w:eastAsia="zh-TW"/>
        </w:rPr>
        <w:t xml:space="preserve">UE power saving </w:t>
      </w:r>
      <w:r w:rsidRPr="001E0FF1">
        <w:rPr>
          <w:rFonts w:eastAsiaTheme="minorEastAsia"/>
          <w:sz w:val="22"/>
          <w:szCs w:val="22"/>
          <w:lang w:eastAsia="zh-TW"/>
        </w:rPr>
        <w:t>with BWP switch triggered by RA procedure</w:t>
      </w:r>
      <w:r>
        <w:rPr>
          <w:rFonts w:eastAsiaTheme="minorEastAsia"/>
          <w:sz w:val="22"/>
          <w:szCs w:val="22"/>
          <w:lang w:eastAsia="zh-TW"/>
        </w:rPr>
        <w:t>:</w:t>
      </w:r>
    </w:p>
    <w:p w14:paraId="6D625622" w14:textId="77777777" w:rsidR="001E0FF1" w:rsidRDefault="001E0FF1" w:rsidP="0071544B">
      <w:pPr>
        <w:jc w:val="both"/>
        <w:rPr>
          <w:b/>
          <w:bCs/>
          <w:sz w:val="22"/>
          <w:szCs w:val="22"/>
          <w:lang w:val="en-GB" w:eastAsia="en-US"/>
        </w:rPr>
      </w:pPr>
    </w:p>
    <w:p w14:paraId="793FFA37" w14:textId="77777777" w:rsidR="009A500C" w:rsidRDefault="009A500C" w:rsidP="009A500C">
      <w:pPr>
        <w:jc w:val="both"/>
        <w:rPr>
          <w:rFonts w:eastAsiaTheme="minorEastAsia"/>
          <w:b/>
          <w:bCs/>
          <w:sz w:val="22"/>
          <w:szCs w:val="22"/>
          <w:lang w:eastAsia="zh-TW"/>
        </w:rPr>
      </w:pPr>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RAN 1 to clarify whether UE should reset the PDCCH monitoring due to BWP switch triggered by the RA procedure according to Clause 10.4 of TS 38.213 (as copied below in Proposal 2) for R17 UE power saving.</w:t>
      </w:r>
    </w:p>
    <w:p w14:paraId="746041AB" w14:textId="77777777" w:rsidR="001E0FF1" w:rsidRPr="009A500C" w:rsidRDefault="001E0FF1" w:rsidP="001E0FF1">
      <w:pPr>
        <w:jc w:val="both"/>
        <w:rPr>
          <w:rFonts w:eastAsiaTheme="minorEastAsia"/>
          <w:b/>
          <w:bCs/>
          <w:sz w:val="22"/>
          <w:szCs w:val="22"/>
          <w:lang w:eastAsia="zh-TW"/>
        </w:rPr>
      </w:pPr>
    </w:p>
    <w:p w14:paraId="2BC43CCD" w14:textId="7059B800" w:rsidR="001E0FF1" w:rsidRDefault="001E0FF1" w:rsidP="001E0FF1">
      <w:pPr>
        <w:jc w:val="both"/>
        <w:rPr>
          <w:rFonts w:eastAsiaTheme="minorEastAsia"/>
          <w:b/>
          <w:bCs/>
          <w:sz w:val="22"/>
          <w:szCs w:val="22"/>
          <w:lang w:eastAsia="zh-TW"/>
        </w:rPr>
      </w:pPr>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2</w:t>
      </w:r>
      <w:r>
        <w:fldChar w:fldCharType="end"/>
      </w:r>
      <w:r>
        <w:rPr>
          <w:rFonts w:eastAsiaTheme="minorEastAsia"/>
          <w:b/>
          <w:bCs/>
          <w:sz w:val="22"/>
          <w:szCs w:val="22"/>
          <w:lang w:eastAsia="zh-TW"/>
        </w:rPr>
        <w:t xml:space="preserve">: </w:t>
      </w:r>
      <w:r w:rsidR="007232D3">
        <w:rPr>
          <w:rFonts w:eastAsiaTheme="minorEastAsia"/>
          <w:b/>
          <w:bCs/>
          <w:sz w:val="22"/>
          <w:szCs w:val="22"/>
          <w:lang w:eastAsia="zh-TW"/>
        </w:rPr>
        <w:t>To accommodate more general BWP switch cases triggered by higher layers (including BWP switch triggered by the RA procedure), adopt the following revision in TS 38.213.</w:t>
      </w:r>
    </w:p>
    <w:tbl>
      <w:tblPr>
        <w:tblStyle w:val="afc"/>
        <w:tblW w:w="0" w:type="auto"/>
        <w:tblLook w:val="04A0" w:firstRow="1" w:lastRow="0" w:firstColumn="1" w:lastColumn="0" w:noHBand="0" w:noVBand="1"/>
      </w:tblPr>
      <w:tblGrid>
        <w:gridCol w:w="10457"/>
      </w:tblGrid>
      <w:tr w:rsidR="001E0FF1" w14:paraId="3DB0E0F4" w14:textId="77777777" w:rsidTr="001E0FF1">
        <w:tc>
          <w:tcPr>
            <w:tcW w:w="10457" w:type="dxa"/>
            <w:tcBorders>
              <w:top w:val="single" w:sz="4" w:space="0" w:color="auto"/>
              <w:left w:val="single" w:sz="4" w:space="0" w:color="auto"/>
              <w:bottom w:val="single" w:sz="4" w:space="0" w:color="auto"/>
              <w:right w:val="single" w:sz="4" w:space="0" w:color="auto"/>
            </w:tcBorders>
            <w:hideMark/>
          </w:tcPr>
          <w:p w14:paraId="225D4BBB" w14:textId="13AA8E90" w:rsidR="001E0FF1" w:rsidRDefault="001E0FF1">
            <w:pPr>
              <w:rPr>
                <w:sz w:val="20"/>
                <w:szCs w:val="20"/>
              </w:rPr>
            </w:pPr>
            <w:r>
              <w:rPr>
                <w:lang w:eastAsia="zh-CN"/>
              </w:rPr>
              <w:t xml:space="preserve">If </w:t>
            </w:r>
            <w:r>
              <w:t xml:space="preserve">the UE changes to a new active DL BWP of the serving cell by the expiration of </w:t>
            </w:r>
            <w:r>
              <w:rPr>
                <w:i/>
              </w:rPr>
              <w:t>bwp-InactivityTimer,</w:t>
            </w:r>
            <w:ins w:id="42" w:author="作者">
              <w:r>
                <w:rPr>
                  <w:i/>
                </w:rPr>
                <w:t xml:space="preserve"> </w:t>
              </w:r>
              <w:r w:rsidR="007232D3">
                <w:rPr>
                  <w:i/>
                </w:rPr>
                <w:t>or requested by higher layer,</w:t>
              </w:r>
            </w:ins>
            <w:r>
              <w:t xml:space="preserve"> or by RRC configuration, the UE </w:t>
            </w:r>
          </w:p>
          <w:p w14:paraId="702F14CE" w14:textId="77777777" w:rsidR="001E0FF1" w:rsidRDefault="001E0FF1">
            <w:pPr>
              <w:pStyle w:val="B1"/>
              <w:rPr>
                <w:lang w:eastAsia="zh-CN"/>
              </w:rPr>
            </w:pPr>
            <w:r>
              <w:t>-</w:t>
            </w:r>
            <w:r>
              <w:tab/>
              <w:t xml:space="preserve">resumes </w:t>
            </w:r>
            <w:r>
              <w:rPr>
                <w:lang w:eastAsia="zh-CN"/>
              </w:rPr>
              <w:t xml:space="preserve">PDCCH monitoring according to the </w:t>
            </w:r>
            <w:r>
              <w:t xml:space="preserve">search space sets </w:t>
            </w:r>
            <w:r>
              <w:rPr>
                <w:lang w:eastAsia="zh-CN"/>
              </w:rPr>
              <w:t>on the new active BWP of the serving cell</w:t>
            </w:r>
            <w:r>
              <w:rPr>
                <w:lang w:val="en-GB" w:eastAsia="zh-CN"/>
              </w:rPr>
              <w:t xml:space="preserve"> when UE is in a PDCCH skipping duration</w:t>
            </w:r>
            <w:r>
              <w:rPr>
                <w:lang w:eastAsia="zh-CN"/>
              </w:rPr>
              <w:t xml:space="preserve">, if the UE </w:t>
            </w:r>
            <w:r>
              <w:rPr>
                <w:iCs/>
                <w:lang w:eastAsia="zh-CN"/>
              </w:rPr>
              <w:t xml:space="preserve">is not provided </w:t>
            </w:r>
            <w:r>
              <w:rPr>
                <w:i/>
                <w:lang w:eastAsia="zh-CN"/>
              </w:rPr>
              <w:t>searchSpaceGroupIdList-r17</w:t>
            </w:r>
            <w:r>
              <w:rPr>
                <w:lang w:eastAsia="zh-CN"/>
              </w:rPr>
              <w:t xml:space="preserve"> on the new active DL BWP</w:t>
            </w:r>
          </w:p>
          <w:p w14:paraId="593E14CD" w14:textId="77777777" w:rsidR="001E0FF1" w:rsidRPr="001E0FF1" w:rsidRDefault="001E0FF1" w:rsidP="001E0FF1">
            <w:pPr>
              <w:pStyle w:val="B1"/>
              <w:rPr>
                <w:b/>
                <w:bCs/>
                <w:iCs/>
                <w:sz w:val="22"/>
                <w:szCs w:val="22"/>
              </w:rPr>
            </w:pPr>
            <w:r w:rsidRPr="001E0FF1">
              <w:rPr>
                <w:iCs/>
                <w:lang w:eastAsia="zh-CN"/>
              </w:rPr>
              <w:t>-</w:t>
            </w:r>
            <w:r w:rsidRPr="001E0FF1">
              <w:rPr>
                <w:iCs/>
                <w:lang w:eastAsia="zh-CN"/>
              </w:rPr>
              <w:tab/>
              <w:t xml:space="preserve">monitors PDCCH according to search space sets with group index 0 on the new active BWP of the serving cell, if the UE is provided </w:t>
            </w:r>
            <w:r w:rsidRPr="001E0FF1">
              <w:rPr>
                <w:i/>
                <w:lang w:eastAsia="zh-CN"/>
              </w:rPr>
              <w:t>searchSpaceGroupIdList-r17</w:t>
            </w:r>
            <w:r w:rsidRPr="001E0FF1">
              <w:rPr>
                <w:iCs/>
                <w:lang w:eastAsia="zh-CN"/>
              </w:rPr>
              <w:t>.</w:t>
            </w:r>
          </w:p>
        </w:tc>
      </w:tr>
    </w:tbl>
    <w:p w14:paraId="1723ECDF" w14:textId="77777777" w:rsidR="008F733B" w:rsidRDefault="008F733B" w:rsidP="0071544B">
      <w:pPr>
        <w:jc w:val="both"/>
        <w:rPr>
          <w:b/>
          <w:bCs/>
          <w:sz w:val="22"/>
          <w:szCs w:val="22"/>
          <w:lang w:val="en-GB" w:eastAsia="en-US"/>
        </w:rPr>
      </w:pPr>
    </w:p>
    <w:p w14:paraId="68240C60" w14:textId="7A664192" w:rsidR="003B32F4" w:rsidRPr="003B32F4" w:rsidRDefault="003B32F4" w:rsidP="0071544B">
      <w:pPr>
        <w:jc w:val="both"/>
        <w:rPr>
          <w:rFonts w:eastAsiaTheme="minorEastAsia"/>
          <w:b/>
          <w:bCs/>
          <w:sz w:val="22"/>
          <w:szCs w:val="22"/>
          <w:lang w:eastAsia="zh-TW"/>
        </w:rPr>
      </w:pPr>
      <w:r>
        <w:rPr>
          <w:rFonts w:eastAsiaTheme="minorEastAsia"/>
          <w:b/>
          <w:bCs/>
          <w:sz w:val="22"/>
          <w:szCs w:val="22"/>
          <w:lang w:eastAsia="zh-TW"/>
        </w:rPr>
        <w:t>Observation</w:t>
      </w:r>
      <w:r w:rsidR="00396984">
        <w:rPr>
          <w:rFonts w:eastAsiaTheme="minorEastAsia"/>
          <w:b/>
          <w:bCs/>
          <w:sz w:val="22"/>
          <w:szCs w:val="22"/>
          <w:lang w:eastAsia="zh-TW"/>
        </w:rPr>
        <w:t xml:space="preserve"> </w:t>
      </w:r>
      <w:r>
        <w:rPr>
          <w:rFonts w:eastAsiaTheme="minorEastAsia"/>
          <w:b/>
          <w:bCs/>
          <w:sz w:val="22"/>
          <w:szCs w:val="22"/>
          <w:lang w:eastAsia="zh-TW"/>
        </w:rPr>
        <w:t xml:space="preserve">1: During the online discussion in RAN1 #120, some companies have doubts on whether </w:t>
      </w:r>
      <w:r>
        <w:rPr>
          <w:rFonts w:eastAsiaTheme="minorEastAsia"/>
          <w:b/>
          <w:bCs/>
          <w:i/>
          <w:iCs/>
          <w:sz w:val="22"/>
          <w:szCs w:val="22"/>
          <w:lang w:eastAsia="zh-TW"/>
        </w:rPr>
        <w:t>initialDownlinkBWP</w:t>
      </w:r>
      <w:r>
        <w:rPr>
          <w:rFonts w:eastAsiaTheme="minorEastAsia"/>
          <w:b/>
          <w:bCs/>
          <w:sz w:val="22"/>
          <w:szCs w:val="22"/>
          <w:lang w:eastAsia="zh-TW"/>
        </w:rPr>
        <w:t xml:space="preserve"> can be configured with multiple search space set groups (SSSGs). To address this, Figure 1 shows the search space switching configurations under </w:t>
      </w:r>
      <w:r>
        <w:rPr>
          <w:rFonts w:eastAsiaTheme="minorEastAsia"/>
          <w:b/>
          <w:bCs/>
          <w:i/>
          <w:iCs/>
          <w:sz w:val="22"/>
          <w:szCs w:val="22"/>
          <w:lang w:eastAsia="zh-TW"/>
        </w:rPr>
        <w:t>initialDownlinkBWP</w:t>
      </w:r>
      <w:r>
        <w:rPr>
          <w:rFonts w:eastAsiaTheme="minorEastAsia"/>
          <w:b/>
          <w:bCs/>
          <w:sz w:val="22"/>
          <w:szCs w:val="22"/>
          <w:lang w:eastAsia="zh-TW"/>
        </w:rPr>
        <w:t xml:space="preserve"> from 38.331. It can be seen that </w:t>
      </w:r>
      <w:r>
        <w:rPr>
          <w:rFonts w:eastAsiaTheme="minorEastAsia"/>
          <w:b/>
          <w:bCs/>
          <w:i/>
          <w:iCs/>
          <w:sz w:val="22"/>
          <w:szCs w:val="22"/>
          <w:lang w:eastAsia="zh-TW"/>
        </w:rPr>
        <w:t>initialDownlinkBWP</w:t>
      </w:r>
      <w:r>
        <w:rPr>
          <w:rFonts w:eastAsiaTheme="minorEastAsia"/>
          <w:b/>
          <w:bCs/>
          <w:sz w:val="22"/>
          <w:szCs w:val="22"/>
          <w:lang w:eastAsia="zh-TW"/>
        </w:rPr>
        <w:t xml:space="preserve"> can be configured with multiple SSSGs.</w:t>
      </w:r>
    </w:p>
    <w:p w14:paraId="27A92C02" w14:textId="77777777" w:rsidR="003B32F4" w:rsidRPr="0071544B" w:rsidRDefault="003B32F4" w:rsidP="0071544B">
      <w:pPr>
        <w:jc w:val="both"/>
        <w:rPr>
          <w:b/>
          <w:bCs/>
          <w:sz w:val="22"/>
          <w:szCs w:val="22"/>
          <w:lang w:val="en-GB" w:eastAsia="en-US"/>
        </w:rPr>
      </w:pPr>
    </w:p>
    <w:p w14:paraId="187D9E19" w14:textId="697AD49A" w:rsidR="00AA4350" w:rsidRPr="00162612" w:rsidRDefault="00AA4350" w:rsidP="00EC74D6">
      <w:pPr>
        <w:pStyle w:val="1"/>
        <w:pBdr>
          <w:top w:val="single" w:sz="12" w:space="4" w:color="auto"/>
        </w:pBdr>
        <w:jc w:val="both"/>
        <w:rPr>
          <w:lang w:val="en-US" w:eastAsia="zh-TW"/>
        </w:rPr>
      </w:pPr>
      <w:bookmarkStart w:id="43" w:name="OLE_LINK8"/>
      <w:r w:rsidRPr="00162612">
        <w:rPr>
          <w:lang w:val="en-US" w:eastAsia="zh-TW"/>
        </w:rPr>
        <w:t>Reference</w:t>
      </w:r>
      <w:bookmarkEnd w:id="36"/>
      <w:r w:rsidRPr="00162612">
        <w:rPr>
          <w:lang w:val="en-US" w:eastAsia="zh-TW"/>
        </w:rPr>
        <w:t xml:space="preserve"> </w:t>
      </w:r>
    </w:p>
    <w:p w14:paraId="056015D5" w14:textId="1E5195EC" w:rsidR="00AB0616" w:rsidRDefault="00AC07AB" w:rsidP="00AC07AB">
      <w:pPr>
        <w:pStyle w:val="References"/>
        <w:rPr>
          <w:rFonts w:ascii="Times New Roman" w:hAnsi="Times New Roman" w:cs="Times New Roman"/>
          <w:sz w:val="22"/>
        </w:rPr>
      </w:pPr>
      <w:bookmarkStart w:id="44" w:name="_Ref186132999"/>
      <w:bookmarkEnd w:id="43"/>
      <w:r>
        <w:rPr>
          <w:rFonts w:ascii="Times New Roman" w:hAnsi="Times New Roman" w:cs="Times New Roman"/>
          <w:sz w:val="22"/>
        </w:rPr>
        <w:t>TS 38.213</w:t>
      </w:r>
      <w:r w:rsidR="001E0FF1">
        <w:rPr>
          <w:rFonts w:ascii="Times New Roman" w:hAnsi="Times New Roman" w:cs="Times New Roman"/>
          <w:sz w:val="22"/>
        </w:rPr>
        <w:t xml:space="preserve"> NR; </w:t>
      </w:r>
      <w:r>
        <w:rPr>
          <w:rFonts w:ascii="Times New Roman" w:hAnsi="Times New Roman" w:cs="Times New Roman"/>
          <w:sz w:val="22"/>
        </w:rPr>
        <w:t xml:space="preserve"> </w:t>
      </w:r>
      <w:r w:rsidRPr="00AC07AB">
        <w:rPr>
          <w:rFonts w:ascii="Times New Roman" w:hAnsi="Times New Roman" w:cs="Times New Roman"/>
          <w:sz w:val="22"/>
        </w:rPr>
        <w:t>Physical layer procedures for control</w:t>
      </w:r>
      <w:bookmarkStart w:id="45" w:name="OLE_LINK55"/>
      <w:r>
        <w:rPr>
          <w:rFonts w:ascii="Times New Roman" w:eastAsiaTheme="minorEastAsia" w:hAnsi="Times New Roman" w:cs="Times New Roman" w:hint="eastAsia"/>
          <w:sz w:val="22"/>
          <w:lang w:eastAsia="zh-TW"/>
        </w:rPr>
        <w:t xml:space="preserve"> </w:t>
      </w:r>
      <w:r w:rsidRPr="00AC07AB">
        <w:rPr>
          <w:rFonts w:ascii="Times New Roman" w:hAnsi="Times New Roman" w:cs="Times New Roman"/>
          <w:sz w:val="22"/>
        </w:rPr>
        <w:t>(Release 17)</w:t>
      </w:r>
      <w:bookmarkEnd w:id="44"/>
      <w:bookmarkEnd w:id="45"/>
    </w:p>
    <w:p w14:paraId="2ED875D6" w14:textId="15B5DA24" w:rsidR="00332BBB" w:rsidRDefault="00332BBB" w:rsidP="00D90C4C">
      <w:pPr>
        <w:pStyle w:val="References"/>
        <w:rPr>
          <w:rFonts w:ascii="Times New Roman" w:hAnsi="Times New Roman" w:cs="Times New Roman"/>
          <w:sz w:val="22"/>
        </w:rPr>
      </w:pPr>
      <w:bookmarkStart w:id="46" w:name="OLE_LINK80"/>
      <w:r w:rsidRPr="00332BBB">
        <w:rPr>
          <w:rFonts w:ascii="Times New Roman" w:hAnsi="Times New Roman" w:cs="Times New Roman"/>
          <w:sz w:val="22"/>
        </w:rPr>
        <w:t>R1-2501384</w:t>
      </w:r>
      <w:r>
        <w:rPr>
          <w:rFonts w:ascii="Times New Roman" w:hAnsi="Times New Roman" w:cs="Times New Roman"/>
          <w:sz w:val="22"/>
        </w:rPr>
        <w:t>, “</w:t>
      </w:r>
      <w:r w:rsidRPr="00332BBB">
        <w:rPr>
          <w:rFonts w:ascii="Times New Roman" w:hAnsi="Times New Roman" w:cs="Times New Roman"/>
          <w:sz w:val="22"/>
        </w:rPr>
        <w:t>Moderator summary 1 of SSSG switching on R17 UE power saving</w:t>
      </w:r>
      <w:r>
        <w:rPr>
          <w:rFonts w:ascii="Times New Roman" w:hAnsi="Times New Roman" w:cs="Times New Roman"/>
          <w:sz w:val="22"/>
        </w:rPr>
        <w:t xml:space="preserve">”, </w:t>
      </w:r>
      <w:r w:rsidR="000F2FB2">
        <w:rPr>
          <w:sz w:val="22"/>
        </w:rPr>
        <w:t>MediaTek,</w:t>
      </w:r>
      <w:r w:rsidR="000F2FB2">
        <w:rPr>
          <w:rFonts w:ascii="Times New Roman" w:hAnsi="Times New Roman" w:cs="Times New Roman"/>
          <w:sz w:val="22"/>
        </w:rPr>
        <w:t xml:space="preserve"> </w:t>
      </w:r>
      <w:r>
        <w:rPr>
          <w:rFonts w:ascii="Times New Roman" w:hAnsi="Times New Roman" w:cs="Times New Roman"/>
          <w:sz w:val="22"/>
        </w:rPr>
        <w:t>RAN1 #120</w:t>
      </w:r>
      <w:bookmarkEnd w:id="46"/>
    </w:p>
    <w:p w14:paraId="53F36BA3" w14:textId="680F5262" w:rsidR="00D90C4C" w:rsidRPr="00D90C4C" w:rsidRDefault="00D90C4C" w:rsidP="00D90C4C">
      <w:pPr>
        <w:pStyle w:val="References"/>
        <w:rPr>
          <w:rFonts w:ascii="Times New Roman" w:hAnsi="Times New Roman" w:cs="Times New Roman"/>
          <w:sz w:val="22"/>
        </w:rPr>
      </w:pPr>
      <w:r w:rsidRPr="00D90C4C">
        <w:rPr>
          <w:rFonts w:ascii="Times New Roman" w:hAnsi="Times New Roman" w:cs="Times New Roman" w:hint="eastAsia"/>
          <w:sz w:val="22"/>
        </w:rPr>
        <w:t>T</w:t>
      </w:r>
      <w:r w:rsidRPr="00D90C4C">
        <w:rPr>
          <w:rFonts w:ascii="Times New Roman" w:hAnsi="Times New Roman" w:cs="Times New Roman"/>
          <w:sz w:val="22"/>
        </w:rPr>
        <w:t xml:space="preserve">S </w:t>
      </w:r>
      <w:bookmarkStart w:id="47" w:name="OLE_LINK54"/>
      <w:r w:rsidRPr="00D90C4C">
        <w:rPr>
          <w:rFonts w:ascii="Times New Roman" w:hAnsi="Times New Roman" w:cs="Times New Roman"/>
          <w:sz w:val="22"/>
        </w:rPr>
        <w:t>38.321</w:t>
      </w:r>
      <w:r w:rsidR="001E0FF1">
        <w:rPr>
          <w:rFonts w:ascii="Times New Roman" w:hAnsi="Times New Roman" w:cs="Times New Roman"/>
          <w:sz w:val="22"/>
        </w:rPr>
        <w:t xml:space="preserve"> </w:t>
      </w:r>
      <w:bookmarkEnd w:id="47"/>
      <w:r w:rsidR="001E0FF1" w:rsidRPr="001E0FF1">
        <w:rPr>
          <w:rFonts w:ascii="Times New Roman" w:hAnsi="Times New Roman" w:cs="Times New Roman"/>
          <w:sz w:val="22"/>
        </w:rPr>
        <w:t>NR; Medium Access Control (MAC) protocol specification</w:t>
      </w:r>
      <w:r w:rsidR="001E0FF1">
        <w:rPr>
          <w:rFonts w:eastAsiaTheme="minorEastAsia"/>
          <w:sz w:val="22"/>
          <w:lang w:eastAsia="zh-TW"/>
        </w:rPr>
        <w:t xml:space="preserve"> </w:t>
      </w:r>
      <w:r w:rsidR="001E0FF1">
        <w:rPr>
          <w:sz w:val="22"/>
        </w:rPr>
        <w:t>(Release 17)</w:t>
      </w:r>
    </w:p>
    <w:sectPr w:rsidR="00D90C4C" w:rsidRPr="00D90C4C"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62EB5" w14:textId="77777777" w:rsidR="005F2A28" w:rsidRDefault="005F2A28">
      <w:r>
        <w:separator/>
      </w:r>
    </w:p>
  </w:endnote>
  <w:endnote w:type="continuationSeparator" w:id="0">
    <w:p w14:paraId="6FA68C47" w14:textId="77777777" w:rsidR="005F2A28" w:rsidRDefault="005F2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Heavy">
    <w:charset w:val="00"/>
    <w:family w:val="roman"/>
    <w:pitch w:val="variable"/>
    <w:sig w:usb0="8000002F" w:usb1="0000000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ACE60" w14:textId="77777777" w:rsidR="005F2A28" w:rsidRDefault="005F2A28">
      <w:r>
        <w:separator/>
      </w:r>
    </w:p>
  </w:footnote>
  <w:footnote w:type="continuationSeparator" w:id="0">
    <w:p w14:paraId="4DA3D7E1" w14:textId="77777777" w:rsidR="005F2A28" w:rsidRDefault="005F2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0E586FC4"/>
    <w:multiLevelType w:val="hybridMultilevel"/>
    <w:tmpl w:val="8CDC49DE"/>
    <w:lvl w:ilvl="0" w:tplc="CF5A34EA">
      <w:start w:val="1"/>
      <w:numFmt w:val="bullet"/>
      <w:lvlText w:val="-"/>
      <w:lvlJc w:val="left"/>
      <w:pPr>
        <w:ind w:left="534" w:hanging="480"/>
      </w:pPr>
      <w:rPr>
        <w:rFonts w:ascii="Walbaum Display Heavy" w:hAnsi="Walbaum Display Heavy" w:hint="default"/>
      </w:rPr>
    </w:lvl>
    <w:lvl w:ilvl="1" w:tplc="04090003">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start w:val="1"/>
      <w:numFmt w:val="bullet"/>
      <w:lvlText w:val=""/>
      <w:lvlJc w:val="left"/>
      <w:pPr>
        <w:ind w:left="1974" w:hanging="480"/>
      </w:pPr>
      <w:rPr>
        <w:rFonts w:ascii="Wingdings" w:hAnsi="Wingdings" w:hint="default"/>
      </w:rPr>
    </w:lvl>
    <w:lvl w:ilvl="4" w:tplc="04090003">
      <w:start w:val="1"/>
      <w:numFmt w:val="bullet"/>
      <w:lvlText w:val=""/>
      <w:lvlJc w:val="left"/>
      <w:pPr>
        <w:ind w:left="2454" w:hanging="480"/>
      </w:pPr>
      <w:rPr>
        <w:rFonts w:ascii="Wingdings" w:hAnsi="Wingdings" w:hint="default"/>
      </w:rPr>
    </w:lvl>
    <w:lvl w:ilvl="5" w:tplc="04090005">
      <w:start w:val="1"/>
      <w:numFmt w:val="bullet"/>
      <w:lvlText w:val=""/>
      <w:lvlJc w:val="left"/>
      <w:pPr>
        <w:ind w:left="2934" w:hanging="480"/>
      </w:pPr>
      <w:rPr>
        <w:rFonts w:ascii="Wingdings" w:hAnsi="Wingdings" w:hint="default"/>
      </w:rPr>
    </w:lvl>
    <w:lvl w:ilvl="6" w:tplc="04090001">
      <w:start w:val="1"/>
      <w:numFmt w:val="bullet"/>
      <w:lvlText w:val=""/>
      <w:lvlJc w:val="left"/>
      <w:pPr>
        <w:ind w:left="3414" w:hanging="480"/>
      </w:pPr>
      <w:rPr>
        <w:rFonts w:ascii="Wingdings" w:hAnsi="Wingdings" w:hint="default"/>
      </w:rPr>
    </w:lvl>
    <w:lvl w:ilvl="7" w:tplc="04090003">
      <w:start w:val="1"/>
      <w:numFmt w:val="bullet"/>
      <w:lvlText w:val=""/>
      <w:lvlJc w:val="left"/>
      <w:pPr>
        <w:ind w:left="3894" w:hanging="480"/>
      </w:pPr>
      <w:rPr>
        <w:rFonts w:ascii="Wingdings" w:hAnsi="Wingdings" w:hint="default"/>
      </w:rPr>
    </w:lvl>
    <w:lvl w:ilvl="8" w:tplc="04090005">
      <w:start w:val="1"/>
      <w:numFmt w:val="bullet"/>
      <w:lvlText w:val=""/>
      <w:lvlJc w:val="left"/>
      <w:pPr>
        <w:ind w:left="4374" w:hanging="480"/>
      </w:pPr>
      <w:rPr>
        <w:rFonts w:ascii="Wingdings" w:hAnsi="Wingdings" w:hint="default"/>
      </w:rPr>
    </w:lvl>
  </w:abstractNum>
  <w:abstractNum w:abstractNumId="4"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B7653C"/>
    <w:multiLevelType w:val="hybridMultilevel"/>
    <w:tmpl w:val="2532380C"/>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E0019C"/>
    <w:multiLevelType w:val="hybridMultilevel"/>
    <w:tmpl w:val="48C2CE3C"/>
    <w:lvl w:ilvl="0" w:tplc="CD12AA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5B09EC"/>
    <w:multiLevelType w:val="hybridMultilevel"/>
    <w:tmpl w:val="B538D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2" w15:restartNumberingAfterBreak="0">
    <w:nsid w:val="3B0D2B67"/>
    <w:multiLevelType w:val="hybridMultilevel"/>
    <w:tmpl w:val="B7EC82AC"/>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F9060D"/>
    <w:multiLevelType w:val="multilevel"/>
    <w:tmpl w:val="A80C896A"/>
    <w:lvl w:ilvl="0">
      <w:start w:val="1"/>
      <w:numFmt w:val="bullet"/>
      <w:lvlText w:val=""/>
      <w:lvlJc w:val="left"/>
      <w:pPr>
        <w:tabs>
          <w:tab w:val="num" w:pos="-192"/>
        </w:tabs>
        <w:ind w:left="-192" w:hanging="360"/>
      </w:pPr>
      <w:rPr>
        <w:rFonts w:ascii="Symbol" w:hAnsi="Symbol" w:hint="default"/>
        <w:sz w:val="20"/>
      </w:rPr>
    </w:lvl>
    <w:lvl w:ilvl="1" w:tentative="1">
      <w:start w:val="1"/>
      <w:numFmt w:val="bullet"/>
      <w:lvlText w:val=""/>
      <w:lvlJc w:val="left"/>
      <w:pPr>
        <w:tabs>
          <w:tab w:val="num" w:pos="528"/>
        </w:tabs>
        <w:ind w:left="528" w:hanging="360"/>
      </w:pPr>
      <w:rPr>
        <w:rFonts w:ascii="Symbol" w:hAnsi="Symbol" w:hint="default"/>
        <w:sz w:val="20"/>
      </w:rPr>
    </w:lvl>
    <w:lvl w:ilvl="2" w:tentative="1">
      <w:start w:val="1"/>
      <w:numFmt w:val="bullet"/>
      <w:lvlText w:val=""/>
      <w:lvlJc w:val="left"/>
      <w:pPr>
        <w:tabs>
          <w:tab w:val="num" w:pos="1248"/>
        </w:tabs>
        <w:ind w:left="1248" w:hanging="360"/>
      </w:pPr>
      <w:rPr>
        <w:rFonts w:ascii="Symbol" w:hAnsi="Symbol" w:hint="default"/>
        <w:sz w:val="20"/>
      </w:rPr>
    </w:lvl>
    <w:lvl w:ilvl="3" w:tentative="1">
      <w:start w:val="1"/>
      <w:numFmt w:val="bullet"/>
      <w:lvlText w:val=""/>
      <w:lvlJc w:val="left"/>
      <w:pPr>
        <w:tabs>
          <w:tab w:val="num" w:pos="1968"/>
        </w:tabs>
        <w:ind w:left="1968" w:hanging="360"/>
      </w:pPr>
      <w:rPr>
        <w:rFonts w:ascii="Symbol" w:hAnsi="Symbol" w:hint="default"/>
        <w:sz w:val="20"/>
      </w:rPr>
    </w:lvl>
    <w:lvl w:ilvl="4" w:tentative="1">
      <w:start w:val="1"/>
      <w:numFmt w:val="bullet"/>
      <w:lvlText w:val=""/>
      <w:lvlJc w:val="left"/>
      <w:pPr>
        <w:tabs>
          <w:tab w:val="num" w:pos="2688"/>
        </w:tabs>
        <w:ind w:left="2688" w:hanging="360"/>
      </w:pPr>
      <w:rPr>
        <w:rFonts w:ascii="Symbol" w:hAnsi="Symbol" w:hint="default"/>
        <w:sz w:val="20"/>
      </w:rPr>
    </w:lvl>
    <w:lvl w:ilvl="5" w:tentative="1">
      <w:start w:val="1"/>
      <w:numFmt w:val="bullet"/>
      <w:lvlText w:val=""/>
      <w:lvlJc w:val="left"/>
      <w:pPr>
        <w:tabs>
          <w:tab w:val="num" w:pos="3408"/>
        </w:tabs>
        <w:ind w:left="3408" w:hanging="360"/>
      </w:pPr>
      <w:rPr>
        <w:rFonts w:ascii="Symbol" w:hAnsi="Symbol" w:hint="default"/>
        <w:sz w:val="20"/>
      </w:rPr>
    </w:lvl>
    <w:lvl w:ilvl="6" w:tentative="1">
      <w:start w:val="1"/>
      <w:numFmt w:val="bullet"/>
      <w:lvlText w:val=""/>
      <w:lvlJc w:val="left"/>
      <w:pPr>
        <w:tabs>
          <w:tab w:val="num" w:pos="4128"/>
        </w:tabs>
        <w:ind w:left="4128" w:hanging="360"/>
      </w:pPr>
      <w:rPr>
        <w:rFonts w:ascii="Symbol" w:hAnsi="Symbol" w:hint="default"/>
        <w:sz w:val="20"/>
      </w:rPr>
    </w:lvl>
    <w:lvl w:ilvl="7" w:tentative="1">
      <w:start w:val="1"/>
      <w:numFmt w:val="bullet"/>
      <w:lvlText w:val=""/>
      <w:lvlJc w:val="left"/>
      <w:pPr>
        <w:tabs>
          <w:tab w:val="num" w:pos="4848"/>
        </w:tabs>
        <w:ind w:left="4848" w:hanging="360"/>
      </w:pPr>
      <w:rPr>
        <w:rFonts w:ascii="Symbol" w:hAnsi="Symbol" w:hint="default"/>
        <w:sz w:val="20"/>
      </w:rPr>
    </w:lvl>
    <w:lvl w:ilvl="8" w:tentative="1">
      <w:start w:val="1"/>
      <w:numFmt w:val="bullet"/>
      <w:lvlText w:val=""/>
      <w:lvlJc w:val="left"/>
      <w:pPr>
        <w:tabs>
          <w:tab w:val="num" w:pos="5568"/>
        </w:tabs>
        <w:ind w:left="5568" w:hanging="360"/>
      </w:pPr>
      <w:rPr>
        <w:rFonts w:ascii="Symbol" w:hAnsi="Symbol" w:hint="default"/>
        <w:sz w:val="20"/>
      </w:rPr>
    </w:lvl>
  </w:abstractNum>
  <w:abstractNum w:abstractNumId="23"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9892791">
    <w:abstractNumId w:val="17"/>
  </w:num>
  <w:num w:numId="2" w16cid:durableId="985813827">
    <w:abstractNumId w:val="16"/>
  </w:num>
  <w:num w:numId="3" w16cid:durableId="797723781">
    <w:abstractNumId w:val="2"/>
  </w:num>
  <w:num w:numId="4" w16cid:durableId="1718118555">
    <w:abstractNumId w:val="24"/>
  </w:num>
  <w:num w:numId="5" w16cid:durableId="1011417785">
    <w:abstractNumId w:val="9"/>
  </w:num>
  <w:num w:numId="6" w16cid:durableId="695934188">
    <w:abstractNumId w:val="26"/>
  </w:num>
  <w:num w:numId="7" w16cid:durableId="1766614384">
    <w:abstractNumId w:val="18"/>
  </w:num>
  <w:num w:numId="8" w16cid:durableId="1622767175">
    <w:abstractNumId w:val="11"/>
  </w:num>
  <w:num w:numId="9" w16cid:durableId="1369643262">
    <w:abstractNumId w:val="4"/>
  </w:num>
  <w:num w:numId="10" w16cid:durableId="738407060">
    <w:abstractNumId w:val="21"/>
  </w:num>
  <w:num w:numId="11" w16cid:durableId="560943354">
    <w:abstractNumId w:val="14"/>
  </w:num>
  <w:num w:numId="12" w16cid:durableId="627786773">
    <w:abstractNumId w:val="14"/>
  </w:num>
  <w:num w:numId="13" w16cid:durableId="1173495067">
    <w:abstractNumId w:val="25"/>
  </w:num>
  <w:num w:numId="14" w16cid:durableId="543055170">
    <w:abstractNumId w:val="15"/>
  </w:num>
  <w:num w:numId="15" w16cid:durableId="1425885117">
    <w:abstractNumId w:val="5"/>
  </w:num>
  <w:num w:numId="16" w16cid:durableId="1150445502">
    <w:abstractNumId w:val="8"/>
  </w:num>
  <w:num w:numId="17" w16cid:durableId="1170214244">
    <w:abstractNumId w:val="23"/>
  </w:num>
  <w:num w:numId="18" w16cid:durableId="1306854686">
    <w:abstractNumId w:val="19"/>
  </w:num>
  <w:num w:numId="19" w16cid:durableId="409276807">
    <w:abstractNumId w:val="13"/>
  </w:num>
  <w:num w:numId="20" w16cid:durableId="1246961565">
    <w:abstractNumId w:val="21"/>
  </w:num>
  <w:num w:numId="21" w16cid:durableId="570774172">
    <w:abstractNumId w:val="1"/>
  </w:num>
  <w:num w:numId="22" w16cid:durableId="1848858899">
    <w:abstractNumId w:val="0"/>
  </w:num>
  <w:num w:numId="23" w16cid:durableId="1880169193">
    <w:abstractNumId w:val="25"/>
  </w:num>
  <w:num w:numId="24" w16cid:durableId="846285439">
    <w:abstractNumId w:val="0"/>
  </w:num>
  <w:num w:numId="25" w16cid:durableId="1400906887">
    <w:abstractNumId w:val="14"/>
  </w:num>
  <w:num w:numId="26" w16cid:durableId="804471617">
    <w:abstractNumId w:val="12"/>
  </w:num>
  <w:num w:numId="27" w16cid:durableId="421218424">
    <w:abstractNumId w:val="3"/>
  </w:num>
  <w:num w:numId="28" w16cid:durableId="1192259405">
    <w:abstractNumId w:val="20"/>
  </w:num>
  <w:num w:numId="29" w16cid:durableId="1207795006">
    <w:abstractNumId w:val="21"/>
  </w:num>
  <w:num w:numId="30" w16cid:durableId="1878200789">
    <w:abstractNumId w:val="10"/>
  </w:num>
  <w:num w:numId="31" w16cid:durableId="286349706">
    <w:abstractNumId w:val="14"/>
  </w:num>
  <w:num w:numId="32" w16cid:durableId="1434126849">
    <w:abstractNumId w:val="0"/>
  </w:num>
  <w:num w:numId="33" w16cid:durableId="1215778722">
    <w:abstractNumId w:val="25"/>
  </w:num>
  <w:num w:numId="34" w16cid:durableId="1244022060">
    <w:abstractNumId w:val="7"/>
  </w:num>
  <w:num w:numId="35" w16cid:durableId="568613050">
    <w:abstractNumId w:val="6"/>
  </w:num>
  <w:num w:numId="36" w16cid:durableId="829372362">
    <w:abstractNumId w:val="22"/>
  </w:num>
  <w:num w:numId="37" w16cid:durableId="1176193740">
    <w:abstractNumId w:val="11"/>
  </w:num>
  <w:num w:numId="38" w16cid:durableId="109014878">
    <w:abstractNumId w:val="11"/>
  </w:num>
  <w:num w:numId="39" w16cid:durableId="10645716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21"/>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E7E"/>
    <w:rsid w:val="00094C64"/>
    <w:rsid w:val="00094E3D"/>
    <w:rsid w:val="0009595E"/>
    <w:rsid w:val="00095D97"/>
    <w:rsid w:val="0009679F"/>
    <w:rsid w:val="00096F03"/>
    <w:rsid w:val="000970B2"/>
    <w:rsid w:val="000A02F0"/>
    <w:rsid w:val="000A0721"/>
    <w:rsid w:val="000A0B95"/>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0F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4C6A"/>
    <w:rsid w:val="000C5499"/>
    <w:rsid w:val="000C7A8C"/>
    <w:rsid w:val="000D06B4"/>
    <w:rsid w:val="000D0915"/>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2FB2"/>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ED2"/>
    <w:rsid w:val="0013633C"/>
    <w:rsid w:val="00136B1A"/>
    <w:rsid w:val="00136D04"/>
    <w:rsid w:val="001373BD"/>
    <w:rsid w:val="001374D9"/>
    <w:rsid w:val="00137B0F"/>
    <w:rsid w:val="0014010C"/>
    <w:rsid w:val="0014085D"/>
    <w:rsid w:val="00141661"/>
    <w:rsid w:val="00141BBF"/>
    <w:rsid w:val="00141D0E"/>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14D"/>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C0"/>
    <w:rsid w:val="001A3AE0"/>
    <w:rsid w:val="001A3C49"/>
    <w:rsid w:val="001A4EA6"/>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5FD"/>
    <w:rsid w:val="001C58EA"/>
    <w:rsid w:val="001C594C"/>
    <w:rsid w:val="001C5A24"/>
    <w:rsid w:val="001C5C0D"/>
    <w:rsid w:val="001C650F"/>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0FF1"/>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5E27"/>
    <w:rsid w:val="0024674A"/>
    <w:rsid w:val="0024709D"/>
    <w:rsid w:val="00247914"/>
    <w:rsid w:val="00247A27"/>
    <w:rsid w:val="0025028C"/>
    <w:rsid w:val="002506F0"/>
    <w:rsid w:val="002510CE"/>
    <w:rsid w:val="002511E9"/>
    <w:rsid w:val="00251206"/>
    <w:rsid w:val="00252EB7"/>
    <w:rsid w:val="00252EF8"/>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161"/>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57A"/>
    <w:rsid w:val="00284D9A"/>
    <w:rsid w:val="002850F5"/>
    <w:rsid w:val="002852E5"/>
    <w:rsid w:val="002863A3"/>
    <w:rsid w:val="00286E52"/>
    <w:rsid w:val="00287850"/>
    <w:rsid w:val="00287BC6"/>
    <w:rsid w:val="00287D65"/>
    <w:rsid w:val="00287E78"/>
    <w:rsid w:val="00290B59"/>
    <w:rsid w:val="00290D7F"/>
    <w:rsid w:val="0029113A"/>
    <w:rsid w:val="0029193E"/>
    <w:rsid w:val="00291E16"/>
    <w:rsid w:val="00291FC9"/>
    <w:rsid w:val="00292590"/>
    <w:rsid w:val="00292870"/>
    <w:rsid w:val="0029299D"/>
    <w:rsid w:val="00293776"/>
    <w:rsid w:val="00293E3A"/>
    <w:rsid w:val="002943C6"/>
    <w:rsid w:val="00295017"/>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097A"/>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1FFF"/>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6B6"/>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E3B"/>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594"/>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BBB"/>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84"/>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9D"/>
    <w:rsid w:val="003A67EA"/>
    <w:rsid w:val="003A7162"/>
    <w:rsid w:val="003A7904"/>
    <w:rsid w:val="003A7FDA"/>
    <w:rsid w:val="003A7FED"/>
    <w:rsid w:val="003B037E"/>
    <w:rsid w:val="003B106F"/>
    <w:rsid w:val="003B1BE8"/>
    <w:rsid w:val="003B1CD7"/>
    <w:rsid w:val="003B1DFE"/>
    <w:rsid w:val="003B25A7"/>
    <w:rsid w:val="003B32F4"/>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4F2"/>
    <w:rsid w:val="003E05F6"/>
    <w:rsid w:val="003E0810"/>
    <w:rsid w:val="003E08A6"/>
    <w:rsid w:val="003E0B9B"/>
    <w:rsid w:val="003E20DA"/>
    <w:rsid w:val="003E2ED0"/>
    <w:rsid w:val="003E309F"/>
    <w:rsid w:val="003E39EA"/>
    <w:rsid w:val="003E3EF0"/>
    <w:rsid w:val="003E4446"/>
    <w:rsid w:val="003E4D1A"/>
    <w:rsid w:val="003E4FFB"/>
    <w:rsid w:val="003E5451"/>
    <w:rsid w:val="003E57CA"/>
    <w:rsid w:val="003E5EAB"/>
    <w:rsid w:val="003E5F52"/>
    <w:rsid w:val="003E6AB1"/>
    <w:rsid w:val="003F04F5"/>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8A3"/>
    <w:rsid w:val="004108C4"/>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062"/>
    <w:rsid w:val="00435828"/>
    <w:rsid w:val="00435C74"/>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49"/>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0E6A"/>
    <w:rsid w:val="00470FD2"/>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365"/>
    <w:rsid w:val="004A6A03"/>
    <w:rsid w:val="004A6D44"/>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34C"/>
    <w:rsid w:val="00532A0E"/>
    <w:rsid w:val="00536687"/>
    <w:rsid w:val="00536766"/>
    <w:rsid w:val="00536AB5"/>
    <w:rsid w:val="00536CB9"/>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903"/>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2A28"/>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230B"/>
    <w:rsid w:val="00612F9C"/>
    <w:rsid w:val="00613EC6"/>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B1B"/>
    <w:rsid w:val="00620F88"/>
    <w:rsid w:val="00621057"/>
    <w:rsid w:val="00621321"/>
    <w:rsid w:val="006216FC"/>
    <w:rsid w:val="00622066"/>
    <w:rsid w:val="00622608"/>
    <w:rsid w:val="006226BC"/>
    <w:rsid w:val="00622C62"/>
    <w:rsid w:val="00624011"/>
    <w:rsid w:val="00624820"/>
    <w:rsid w:val="00625207"/>
    <w:rsid w:val="00625686"/>
    <w:rsid w:val="00625FF7"/>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4FB3"/>
    <w:rsid w:val="006750A4"/>
    <w:rsid w:val="006755A7"/>
    <w:rsid w:val="00675AB9"/>
    <w:rsid w:val="00675CCD"/>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B24"/>
    <w:rsid w:val="00697BE4"/>
    <w:rsid w:val="006A0DC8"/>
    <w:rsid w:val="006A1068"/>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A4"/>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32D3"/>
    <w:rsid w:val="00724673"/>
    <w:rsid w:val="00725F80"/>
    <w:rsid w:val="00726A4F"/>
    <w:rsid w:val="00726CA2"/>
    <w:rsid w:val="00727069"/>
    <w:rsid w:val="00727C1E"/>
    <w:rsid w:val="00727F81"/>
    <w:rsid w:val="007314A7"/>
    <w:rsid w:val="00731921"/>
    <w:rsid w:val="0073265B"/>
    <w:rsid w:val="007333E4"/>
    <w:rsid w:val="00733547"/>
    <w:rsid w:val="00733DEF"/>
    <w:rsid w:val="00733DFC"/>
    <w:rsid w:val="0073431D"/>
    <w:rsid w:val="007344F6"/>
    <w:rsid w:val="00735893"/>
    <w:rsid w:val="00735963"/>
    <w:rsid w:val="00735B4F"/>
    <w:rsid w:val="0073609F"/>
    <w:rsid w:val="00736212"/>
    <w:rsid w:val="00736380"/>
    <w:rsid w:val="00736706"/>
    <w:rsid w:val="0073670C"/>
    <w:rsid w:val="00736AA9"/>
    <w:rsid w:val="00736E6F"/>
    <w:rsid w:val="00737232"/>
    <w:rsid w:val="00737559"/>
    <w:rsid w:val="00737A64"/>
    <w:rsid w:val="00737DBE"/>
    <w:rsid w:val="0074015A"/>
    <w:rsid w:val="007401D6"/>
    <w:rsid w:val="007406B4"/>
    <w:rsid w:val="0074077D"/>
    <w:rsid w:val="007408BF"/>
    <w:rsid w:val="00740AAD"/>
    <w:rsid w:val="00740AD0"/>
    <w:rsid w:val="0074162C"/>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A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0B3B"/>
    <w:rsid w:val="007631D5"/>
    <w:rsid w:val="007631E2"/>
    <w:rsid w:val="00763228"/>
    <w:rsid w:val="0076394A"/>
    <w:rsid w:val="0076395D"/>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2266"/>
    <w:rsid w:val="007732C4"/>
    <w:rsid w:val="0077340D"/>
    <w:rsid w:val="007735C5"/>
    <w:rsid w:val="007736EA"/>
    <w:rsid w:val="00773852"/>
    <w:rsid w:val="00773BEE"/>
    <w:rsid w:val="00773C45"/>
    <w:rsid w:val="007743B9"/>
    <w:rsid w:val="00774A39"/>
    <w:rsid w:val="007752C6"/>
    <w:rsid w:val="007755AF"/>
    <w:rsid w:val="007758E2"/>
    <w:rsid w:val="00775B1C"/>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135"/>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67DA"/>
    <w:rsid w:val="007C7639"/>
    <w:rsid w:val="007C78E9"/>
    <w:rsid w:val="007D00A4"/>
    <w:rsid w:val="007D02A3"/>
    <w:rsid w:val="007D037F"/>
    <w:rsid w:val="007D05B1"/>
    <w:rsid w:val="007D0F9C"/>
    <w:rsid w:val="007D1145"/>
    <w:rsid w:val="007D12E6"/>
    <w:rsid w:val="007D1EA7"/>
    <w:rsid w:val="007D1EF7"/>
    <w:rsid w:val="007D25FB"/>
    <w:rsid w:val="007D2A90"/>
    <w:rsid w:val="007D2F8E"/>
    <w:rsid w:val="007D37DC"/>
    <w:rsid w:val="007D3E5A"/>
    <w:rsid w:val="007D3FDB"/>
    <w:rsid w:val="007D418F"/>
    <w:rsid w:val="007D55CE"/>
    <w:rsid w:val="007D5710"/>
    <w:rsid w:val="007D57C0"/>
    <w:rsid w:val="007D57CD"/>
    <w:rsid w:val="007D5A92"/>
    <w:rsid w:val="007D5D0F"/>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446B"/>
    <w:rsid w:val="007E58B7"/>
    <w:rsid w:val="007E66F6"/>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FA2"/>
    <w:rsid w:val="00823592"/>
    <w:rsid w:val="00823D0A"/>
    <w:rsid w:val="00823EF8"/>
    <w:rsid w:val="0082404F"/>
    <w:rsid w:val="00824096"/>
    <w:rsid w:val="00824305"/>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C72"/>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6AC6"/>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2EE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658C"/>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5780"/>
    <w:rsid w:val="008C60E9"/>
    <w:rsid w:val="008C61EE"/>
    <w:rsid w:val="008C687E"/>
    <w:rsid w:val="008C6CB4"/>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520"/>
    <w:rsid w:val="008F6B61"/>
    <w:rsid w:val="008F6EED"/>
    <w:rsid w:val="008F723F"/>
    <w:rsid w:val="008F733B"/>
    <w:rsid w:val="008F73FA"/>
    <w:rsid w:val="008F7610"/>
    <w:rsid w:val="008F7705"/>
    <w:rsid w:val="00900130"/>
    <w:rsid w:val="009002F0"/>
    <w:rsid w:val="00900395"/>
    <w:rsid w:val="009003BB"/>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293"/>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04E"/>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00C"/>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D11"/>
    <w:rsid w:val="009F68A0"/>
    <w:rsid w:val="009F71C4"/>
    <w:rsid w:val="009F774F"/>
    <w:rsid w:val="00A001DE"/>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D91"/>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BF"/>
    <w:rsid w:val="00A322E0"/>
    <w:rsid w:val="00A32693"/>
    <w:rsid w:val="00A33524"/>
    <w:rsid w:val="00A338B6"/>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5761"/>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27C"/>
    <w:rsid w:val="00AB6E69"/>
    <w:rsid w:val="00AB71FD"/>
    <w:rsid w:val="00AB7473"/>
    <w:rsid w:val="00AB7939"/>
    <w:rsid w:val="00AB7B86"/>
    <w:rsid w:val="00AC07AB"/>
    <w:rsid w:val="00AC0B1D"/>
    <w:rsid w:val="00AC1B66"/>
    <w:rsid w:val="00AC1D7E"/>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0E40"/>
    <w:rsid w:val="00AD106E"/>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3E5"/>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6E15"/>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FB9"/>
    <w:rsid w:val="00B60242"/>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0F"/>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87D64"/>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4D04"/>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BF1"/>
    <w:rsid w:val="00BE3C65"/>
    <w:rsid w:val="00BE3E91"/>
    <w:rsid w:val="00BE3FEB"/>
    <w:rsid w:val="00BE42B7"/>
    <w:rsid w:val="00BE5068"/>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DFF"/>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2236"/>
    <w:rsid w:val="00C3230E"/>
    <w:rsid w:val="00C32F6A"/>
    <w:rsid w:val="00C338D3"/>
    <w:rsid w:val="00C33C7A"/>
    <w:rsid w:val="00C33CC5"/>
    <w:rsid w:val="00C3449C"/>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EB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72FE"/>
    <w:rsid w:val="00C679E1"/>
    <w:rsid w:val="00C67D8B"/>
    <w:rsid w:val="00C7254C"/>
    <w:rsid w:val="00C7281D"/>
    <w:rsid w:val="00C72CA0"/>
    <w:rsid w:val="00C73AFE"/>
    <w:rsid w:val="00C73BB9"/>
    <w:rsid w:val="00C741DF"/>
    <w:rsid w:val="00C75528"/>
    <w:rsid w:val="00C7605D"/>
    <w:rsid w:val="00C76D92"/>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0B4"/>
    <w:rsid w:val="00C9267B"/>
    <w:rsid w:val="00C92C3D"/>
    <w:rsid w:val="00C92E43"/>
    <w:rsid w:val="00C92FAF"/>
    <w:rsid w:val="00C93C3A"/>
    <w:rsid w:val="00C93D2F"/>
    <w:rsid w:val="00C942F0"/>
    <w:rsid w:val="00C94506"/>
    <w:rsid w:val="00C96BA3"/>
    <w:rsid w:val="00C96BC8"/>
    <w:rsid w:val="00C96D68"/>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13"/>
    <w:rsid w:val="00CC05FC"/>
    <w:rsid w:val="00CC0808"/>
    <w:rsid w:val="00CC1623"/>
    <w:rsid w:val="00CC1FC7"/>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410"/>
    <w:rsid w:val="00CF26E6"/>
    <w:rsid w:val="00CF35F4"/>
    <w:rsid w:val="00CF43F0"/>
    <w:rsid w:val="00CF449D"/>
    <w:rsid w:val="00CF482D"/>
    <w:rsid w:val="00CF4B4A"/>
    <w:rsid w:val="00CF4EB5"/>
    <w:rsid w:val="00CF5249"/>
    <w:rsid w:val="00CF64A6"/>
    <w:rsid w:val="00CF675E"/>
    <w:rsid w:val="00CF68F9"/>
    <w:rsid w:val="00CF6B6F"/>
    <w:rsid w:val="00CF74E1"/>
    <w:rsid w:val="00CF759F"/>
    <w:rsid w:val="00CF798D"/>
    <w:rsid w:val="00CF7DAB"/>
    <w:rsid w:val="00CF7E2B"/>
    <w:rsid w:val="00D00052"/>
    <w:rsid w:val="00D01217"/>
    <w:rsid w:val="00D01289"/>
    <w:rsid w:val="00D0159B"/>
    <w:rsid w:val="00D0197A"/>
    <w:rsid w:val="00D01AAD"/>
    <w:rsid w:val="00D01F73"/>
    <w:rsid w:val="00D02290"/>
    <w:rsid w:val="00D02588"/>
    <w:rsid w:val="00D03E9E"/>
    <w:rsid w:val="00D043A6"/>
    <w:rsid w:val="00D04951"/>
    <w:rsid w:val="00D0500C"/>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280"/>
    <w:rsid w:val="00D13E62"/>
    <w:rsid w:val="00D143F9"/>
    <w:rsid w:val="00D15439"/>
    <w:rsid w:val="00D15F25"/>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30B62"/>
    <w:rsid w:val="00D31616"/>
    <w:rsid w:val="00D31C83"/>
    <w:rsid w:val="00D325BF"/>
    <w:rsid w:val="00D34A23"/>
    <w:rsid w:val="00D34DEE"/>
    <w:rsid w:val="00D353D7"/>
    <w:rsid w:val="00D35473"/>
    <w:rsid w:val="00D3696A"/>
    <w:rsid w:val="00D3767D"/>
    <w:rsid w:val="00D37AC8"/>
    <w:rsid w:val="00D408C5"/>
    <w:rsid w:val="00D41014"/>
    <w:rsid w:val="00D41132"/>
    <w:rsid w:val="00D41516"/>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C11"/>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4BF1"/>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0C4C"/>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342F"/>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3CE"/>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5CF"/>
    <w:rsid w:val="00DD1AA4"/>
    <w:rsid w:val="00DD1B34"/>
    <w:rsid w:val="00DD1D0E"/>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08CA"/>
    <w:rsid w:val="00E0133D"/>
    <w:rsid w:val="00E019D5"/>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50B"/>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6E8D"/>
    <w:rsid w:val="00E475F9"/>
    <w:rsid w:val="00E50233"/>
    <w:rsid w:val="00E5072E"/>
    <w:rsid w:val="00E50C66"/>
    <w:rsid w:val="00E51485"/>
    <w:rsid w:val="00E51A07"/>
    <w:rsid w:val="00E51F08"/>
    <w:rsid w:val="00E52273"/>
    <w:rsid w:val="00E52CF4"/>
    <w:rsid w:val="00E5384C"/>
    <w:rsid w:val="00E5503D"/>
    <w:rsid w:val="00E552BA"/>
    <w:rsid w:val="00E55944"/>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297"/>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C7FA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590"/>
    <w:rsid w:val="00F20A0A"/>
    <w:rsid w:val="00F20F9A"/>
    <w:rsid w:val="00F2101D"/>
    <w:rsid w:val="00F2111F"/>
    <w:rsid w:val="00F21549"/>
    <w:rsid w:val="00F2189A"/>
    <w:rsid w:val="00F21D2E"/>
    <w:rsid w:val="00F21FC3"/>
    <w:rsid w:val="00F2205C"/>
    <w:rsid w:val="00F221F6"/>
    <w:rsid w:val="00F222C6"/>
    <w:rsid w:val="00F2257D"/>
    <w:rsid w:val="00F23838"/>
    <w:rsid w:val="00F23885"/>
    <w:rsid w:val="00F2392D"/>
    <w:rsid w:val="00F23F01"/>
    <w:rsid w:val="00F24523"/>
    <w:rsid w:val="00F2487F"/>
    <w:rsid w:val="00F249CE"/>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4DE"/>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582"/>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695"/>
    <w:rsid w:val="00F92000"/>
    <w:rsid w:val="00F92375"/>
    <w:rsid w:val="00F9264C"/>
    <w:rsid w:val="00F9293A"/>
    <w:rsid w:val="00F92A19"/>
    <w:rsid w:val="00F92E4E"/>
    <w:rsid w:val="00F92E89"/>
    <w:rsid w:val="00F936FD"/>
    <w:rsid w:val="00F93B55"/>
    <w:rsid w:val="00F94024"/>
    <w:rsid w:val="00F94466"/>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2853"/>
    <w:rsid w:val="00FC30A0"/>
    <w:rsid w:val="00FC3608"/>
    <w:rsid w:val="00FC3BAA"/>
    <w:rsid w:val="00FC3C19"/>
    <w:rsid w:val="00FC3F5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6D65"/>
    <w:rsid w:val="00FF7243"/>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link w:val="B4Char"/>
    <w:qFormat/>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qFormat/>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qFormat/>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 w:type="paragraph" w:customStyle="1" w:styleId="xmsolistparagraph">
    <w:name w:val="x_msolistparagraph"/>
    <w:basedOn w:val="a"/>
    <w:rsid w:val="007D5D0F"/>
    <w:pPr>
      <w:spacing w:before="100" w:beforeAutospacing="1" w:after="100" w:afterAutospacing="1"/>
    </w:pPr>
    <w:rPr>
      <w:rFonts w:ascii="新細明體" w:eastAsia="新細明體" w:hAnsi="新細明體" w:cs="新細明體"/>
      <w:lang w:eastAsia="zh-TW"/>
    </w:rPr>
  </w:style>
  <w:style w:type="paragraph" w:customStyle="1" w:styleId="xxmsonormal">
    <w:name w:val="x_x_msonormal"/>
    <w:basedOn w:val="a"/>
    <w:rsid w:val="00760B3B"/>
    <w:pPr>
      <w:spacing w:before="100" w:beforeAutospacing="1" w:after="100" w:afterAutospacing="1"/>
    </w:pPr>
    <w:rPr>
      <w:rFonts w:ascii="新細明體" w:eastAsia="新細明體" w:hAnsi="新細明體" w:cs="新細明體"/>
      <w:lang w:eastAsia="zh-TW"/>
    </w:rPr>
  </w:style>
  <w:style w:type="paragraph" w:customStyle="1" w:styleId="xxmsolistparagraph">
    <w:name w:val="x_x_msolistparagraph"/>
    <w:basedOn w:val="a"/>
    <w:rsid w:val="00674FB3"/>
    <w:pPr>
      <w:spacing w:before="100" w:beforeAutospacing="1" w:after="100" w:afterAutospacing="1"/>
    </w:pPr>
    <w:rPr>
      <w:rFonts w:ascii="新細明體" w:eastAsia="新細明體" w:hAnsi="新細明體" w:cs="新細明體"/>
      <w:lang w:eastAsia="zh-TW"/>
    </w:rPr>
  </w:style>
  <w:style w:type="character" w:customStyle="1" w:styleId="B4Char">
    <w:name w:val="B4 Char"/>
    <w:link w:val="B4"/>
    <w:qFormat/>
    <w:locked/>
    <w:rsid w:val="00D90C4C"/>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28489">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4227924">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58274356">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4776662">
      <w:bodyDiv w:val="1"/>
      <w:marLeft w:val="0"/>
      <w:marRight w:val="0"/>
      <w:marTop w:val="0"/>
      <w:marBottom w:val="0"/>
      <w:divBdr>
        <w:top w:val="none" w:sz="0" w:space="0" w:color="auto"/>
        <w:left w:val="none" w:sz="0" w:space="0" w:color="auto"/>
        <w:bottom w:val="none" w:sz="0" w:space="0" w:color="auto"/>
        <w:right w:val="none" w:sz="0" w:space="0" w:color="auto"/>
      </w:divBdr>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6070581">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54746460">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66889035">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83776029">
      <w:bodyDiv w:val="1"/>
      <w:marLeft w:val="0"/>
      <w:marRight w:val="0"/>
      <w:marTop w:val="0"/>
      <w:marBottom w:val="0"/>
      <w:divBdr>
        <w:top w:val="none" w:sz="0" w:space="0" w:color="auto"/>
        <w:left w:val="none" w:sz="0" w:space="0" w:color="auto"/>
        <w:bottom w:val="none" w:sz="0" w:space="0" w:color="auto"/>
        <w:right w:val="none" w:sz="0" w:space="0" w:color="auto"/>
      </w:divBdr>
    </w:div>
    <w:div w:id="285622521">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48604474">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405691783">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5995403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13024398">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477264">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1953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25164640">
      <w:bodyDiv w:val="1"/>
      <w:marLeft w:val="0"/>
      <w:marRight w:val="0"/>
      <w:marTop w:val="0"/>
      <w:marBottom w:val="0"/>
      <w:divBdr>
        <w:top w:val="none" w:sz="0" w:space="0" w:color="auto"/>
        <w:left w:val="none" w:sz="0" w:space="0" w:color="auto"/>
        <w:bottom w:val="none" w:sz="0" w:space="0" w:color="auto"/>
        <w:right w:val="none" w:sz="0" w:space="0" w:color="auto"/>
      </w:divBdr>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15307343">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3876489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2960226">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7285597">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47812187">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62303751">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6347576">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378190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8096628">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83751910">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398631599">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67308919">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44264259">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69553290">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12264359">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322007">
      <w:bodyDiv w:val="1"/>
      <w:marLeft w:val="0"/>
      <w:marRight w:val="0"/>
      <w:marTop w:val="0"/>
      <w:marBottom w:val="0"/>
      <w:divBdr>
        <w:top w:val="none" w:sz="0" w:space="0" w:color="auto"/>
        <w:left w:val="none" w:sz="0" w:space="0" w:color="auto"/>
        <w:bottom w:val="none" w:sz="0" w:space="0" w:color="auto"/>
        <w:right w:val="none" w:sz="0" w:space="0" w:color="auto"/>
      </w:divBdr>
    </w:div>
    <w:div w:id="1740400432">
      <w:bodyDiv w:val="1"/>
      <w:marLeft w:val="0"/>
      <w:marRight w:val="0"/>
      <w:marTop w:val="0"/>
      <w:marBottom w:val="0"/>
      <w:divBdr>
        <w:top w:val="none" w:sz="0" w:space="0" w:color="auto"/>
        <w:left w:val="none" w:sz="0" w:space="0" w:color="auto"/>
        <w:bottom w:val="none" w:sz="0" w:space="0" w:color="auto"/>
        <w:right w:val="none" w:sz="0" w:space="0" w:color="auto"/>
      </w:divBdr>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796563124">
      <w:bodyDiv w:val="1"/>
      <w:marLeft w:val="0"/>
      <w:marRight w:val="0"/>
      <w:marTop w:val="0"/>
      <w:marBottom w:val="0"/>
      <w:divBdr>
        <w:top w:val="none" w:sz="0" w:space="0" w:color="auto"/>
        <w:left w:val="none" w:sz="0" w:space="0" w:color="auto"/>
        <w:bottom w:val="none" w:sz="0" w:space="0" w:color="auto"/>
        <w:right w:val="none" w:sz="0" w:space="0" w:color="auto"/>
      </w:divBdr>
    </w:div>
    <w:div w:id="1807357115">
      <w:bodyDiv w:val="1"/>
      <w:marLeft w:val="0"/>
      <w:marRight w:val="0"/>
      <w:marTop w:val="0"/>
      <w:marBottom w:val="0"/>
      <w:divBdr>
        <w:top w:val="none" w:sz="0" w:space="0" w:color="auto"/>
        <w:left w:val="none" w:sz="0" w:space="0" w:color="auto"/>
        <w:bottom w:val="none" w:sz="0" w:space="0" w:color="auto"/>
        <w:right w:val="none" w:sz="0" w:space="0" w:color="auto"/>
      </w:divBdr>
    </w:div>
    <w:div w:id="1826430928">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74073647">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5556585">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0356676">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122726030">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40300500">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2025-05-09T03:08:00Z</dcterms:created>
  <dcterms:modified xsi:type="dcterms:W3CDTF">2025-05-09T03:08:00Z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